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900" w:line="240" w:lineRule="auto"/>
        <w:ind/>
        <w:outlineLvl w:val="0"/>
        <w:rPr>
          <w:rFonts w:ascii="inherit" w:hAnsi="inherit"/>
          <w:b w:val="1"/>
          <w:sz w:val="48"/>
        </w:rPr>
      </w:pPr>
      <w:r>
        <w:rPr>
          <w:rFonts w:ascii="inherit" w:hAnsi="inherit"/>
          <w:b w:val="1"/>
          <w:sz w:val="48"/>
        </w:rPr>
        <w:t>Прокурор разъясняет</w:t>
      </w:r>
    </w:p>
    <w:p w14:paraId="02000000">
      <w:pPr>
        <w:widowControl w:val="1"/>
        <w:spacing w:line="540" w:lineRule="atLeast"/>
        <w:ind/>
        <w:rPr>
          <w:rFonts w:ascii="Arial" w:hAnsi="Arial"/>
          <w:b w:val="1"/>
          <w:color w:val="333333"/>
          <w:sz w:val="36"/>
        </w:rPr>
      </w:pPr>
      <w:r>
        <w:rPr>
          <w:rFonts w:ascii="Arial" w:hAnsi="Arial"/>
          <w:b w:val="1"/>
          <w:color w:val="333333"/>
          <w:sz w:val="36"/>
        </w:rPr>
        <w:t>Алиментные обязательства родителей и детей</w:t>
      </w:r>
    </w:p>
    <w:p w14:paraId="03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Текст</w:t>
      </w:r>
    </w:p>
    <w:p w14:paraId="04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Поделиться</w:t>
      </w: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Статьями 80, 85 и 87 Семейного кодекса Российской Федерации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(далее – СК РФ) установлено, что родители обязаны содержать своих несовершеннолетних детей, а также нетрудоспособных совершеннолетних детей, нуждающихся в помощи, а трудоспособные совершеннолетние дети обязаны содержать своих нетрудоспособных нуждающихся в помощи родителей и заботиться о них.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 xml:space="preserve">Пленум Верховного Суда Российской Федерации в пункте 7 своего постановления от 26.12.2017 № 56 «О применении судами законодательства при рассмотрении дел, связанных </w:t>
      </w:r>
      <w:r>
        <w:rPr>
          <w:rFonts w:ascii="Times New Roman" w:hAnsi="Times New Roman"/>
          <w:color w:val="333333"/>
          <w:sz w:val="24"/>
        </w:rPr>
        <w:t>со</w:t>
      </w:r>
      <w:r>
        <w:rPr>
          <w:rFonts w:ascii="Times New Roman" w:hAnsi="Times New Roman"/>
          <w:color w:val="333333"/>
          <w:sz w:val="24"/>
        </w:rPr>
        <w:t xml:space="preserve"> взысканием алиментов» указал, что под нетрудоспособными совершеннолетними лицами, имеющими право на алименты, следует понимать лиц, признанных в установленном порядке инвалидами I, II или III группы, а также лиц, достигших общеустановленного пенсионного возраста.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Times New Roman" w:hAnsi="Times New Roman"/>
          <w:color w:val="333333"/>
          <w:sz w:val="24"/>
        </w:rPr>
        <w:t>В соответствии с положениями СК РФ алименты уплачиваются по соглашению сторон, а при отсутствии соглашения об уплате алиментов члены семьи вправе обратиться в суд с требованием о взыскании алиментов.</w:t>
      </w:r>
    </w:p>
    <w:p w14:paraId="06000000"/>
    <w:p w14:paraId="07000000"/>
    <w:p w14:paraId="0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Старший помощник прокурора Дедовичского района                                     М.С. Кадырова </w:t>
      </w:r>
    </w:p>
    <w:p w14:paraId="09000000">
      <w:pPr>
        <w:rPr>
          <w:rFonts w:ascii="Times New Roman" w:hAnsi="Times New Roman"/>
          <w:color w:val="333333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eeds-page__navigation_tooltip"/>
    <w:basedOn w:val="Style_5"/>
    <w:link w:val="Style_7_ch"/>
  </w:style>
  <w:style w:styleId="Style_7_ch" w:type="character">
    <w:name w:val="feeds-page__navigation_tooltip"/>
    <w:basedOn w:val="Style_5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1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eeds-page__navigation_badge"/>
    <w:basedOn w:val="Style_5"/>
    <w:link w:val="Style_19_ch"/>
  </w:style>
  <w:style w:styleId="Style_19_ch" w:type="character">
    <w:name w:val="feeds-page__navigation_badge"/>
    <w:basedOn w:val="Style_5_ch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Normal (Web)"/>
    <w:basedOn w:val="Style_1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1_ch"/>
    <w:link w:val="Style_24"/>
    <w:rPr>
      <w:rFonts w:ascii="Times New Roman" w:hAnsi="Times New Roman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2026-06-03T15:00:00Z</dcterms:created>
  <dcterms:modified xsi:type="dcterms:W3CDTF">2026-06-04T09:47:56Z</dcterms:modified>
</cp:coreProperties>
</file>