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ПСКОВСКАЯ ОБЛАСТЬ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«ДЕДОВИЧИ»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АДМИНИСТРАЦИЯ ГОРОДСКОГО ПОСЕЛЕНИЯ «ДЕДОВИЧИ»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21.10.2022 № 31</w:t>
      </w:r>
      <w:r>
        <w:rPr>
          <w:rFonts w:ascii="Times New Roman" w:hAnsi="Times New Roman"/>
          <w:sz w:val="28"/>
        </w:rPr>
        <w:t>9</w:t>
      </w:r>
    </w:p>
    <w:p w14:paraId="0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</w:t>
      </w:r>
      <w:r>
        <w:rPr>
          <w:rFonts w:ascii="Times New Roman" w:hAnsi="Times New Roman"/>
          <w:sz w:val="28"/>
        </w:rPr>
        <w:t>. Дедовичи</w:t>
      </w:r>
    </w:p>
    <w:p w14:paraId="0D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</w:p>
    <w:tbl>
      <w:tblPr>
        <w:tblStyle w:val="Style_2"/>
        <w:tblLayout w:type="fixed"/>
      </w:tblPr>
      <w:tblGrid>
        <w:gridCol w:w="4786"/>
        <w:gridCol w:w="1984"/>
      </w:tblGrid>
      <w:tr>
        <w:tc>
          <w:tcPr>
            <w:tcW w:type="dxa" w:w="4786"/>
            <w:shd w:fill="auto" w:val="clear"/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F000000">
            <w:pPr>
              <w:spacing w:after="0" w:line="240" w:lineRule="auto"/>
              <w:ind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утверждении Порядка взаимодействия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городского</w:t>
            </w:r>
            <w:r>
              <w:rPr>
                <w:rFonts w:ascii="Times New Roman" w:hAnsi="Times New Roman"/>
                <w:sz w:val="28"/>
              </w:rPr>
              <w:t xml:space="preserve"> п</w:t>
            </w:r>
            <w:r>
              <w:rPr>
                <w:rFonts w:ascii="Times New Roman" w:hAnsi="Times New Roman"/>
                <w:sz w:val="28"/>
              </w:rPr>
              <w:t>оселения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«Дедовичи»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z w:val="28"/>
              </w:rPr>
              <w:t xml:space="preserve">подведомственных </w:t>
            </w:r>
            <w:r>
              <w:rPr>
                <w:rFonts w:ascii="Times New Roman" w:hAnsi="Times New Roman"/>
                <w:sz w:val="28"/>
              </w:rPr>
              <w:t>муниципальных учреждений с организаторами добровольческой (волонтерской) деятельности, добровольческими (волонтерскими) организациями</w:t>
            </w:r>
          </w:p>
        </w:tc>
        <w:tc>
          <w:tcPr>
            <w:tcW w:type="dxa" w:w="1984"/>
            <w:shd w:fill="auto" w:val="clear"/>
          </w:tcPr>
          <w:p w14:paraId="10000000">
            <w:pPr>
              <w:spacing w:after="0" w:line="240" w:lineRule="auto"/>
              <w:ind/>
              <w:rPr>
                <w:sz w:val="28"/>
              </w:rPr>
            </w:pPr>
          </w:p>
        </w:tc>
      </w:tr>
    </w:tbl>
    <w:p w14:paraId="11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567" w:left="0"/>
        <w:jc w:val="both"/>
      </w:pPr>
      <w:r>
        <w:rPr>
          <w:rFonts w:ascii="Times New Roman" w:hAnsi="Times New Roman"/>
          <w:sz w:val="28"/>
        </w:rPr>
        <w:t>В соответствии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Федеральным законом от 06.10.2003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131-ФЗ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частью 4 статьи 17.3 Федерального закона от </w:t>
      </w:r>
      <w:r>
        <w:rPr>
          <w:rFonts w:ascii="Times New Roman" w:hAnsi="Times New Roman"/>
          <w:sz w:val="28"/>
        </w:rPr>
        <w:t>11.08.1995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135-ФЗ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благотворительной деятельности и добровольчестве (волонтерстве)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руководствуясь Уставом</w:t>
      </w:r>
      <w:r>
        <w:rPr>
          <w:rFonts w:ascii="Times New Roman" w:hAnsi="Times New Roman"/>
          <w:sz w:val="28"/>
        </w:rPr>
        <w:t xml:space="preserve"> муниципального образования «Дедовичи»,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 xml:space="preserve">оселения </w:t>
      </w:r>
      <w:r>
        <w:rPr>
          <w:rFonts w:ascii="Times New Roman" w:hAnsi="Times New Roman"/>
          <w:sz w:val="28"/>
        </w:rPr>
        <w:t>«Дедовичи» ПОСТАНОВЛЯЕТ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14:paraId="14000000">
      <w:pPr>
        <w:pStyle w:val="Style_3"/>
        <w:numPr>
          <w:ilvl w:val="0"/>
          <w:numId w:val="1"/>
        </w:numPr>
        <w:tabs>
          <w:tab w:leader="none" w:pos="993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Утвердить Порядок взаимодействия </w:t>
      </w:r>
      <w:r>
        <w:rPr>
          <w:rFonts w:ascii="Times New Roman" w:hAnsi="Times New Roman"/>
          <w:sz w:val="28"/>
        </w:rPr>
        <w:t>Администрации городского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поселения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«Дедовичи»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подведомственных </w:t>
      </w:r>
      <w:r>
        <w:rPr>
          <w:rFonts w:ascii="Times New Roman" w:hAnsi="Times New Roman"/>
          <w:sz w:val="28"/>
        </w:rPr>
        <w:t>муниципальных учреждений с организаторами добровольческой (волонтерской) деятельности, добровольческими (волонтерскими) организациями  согласно приложению</w:t>
      </w:r>
      <w:r>
        <w:rPr>
          <w:rFonts w:ascii="Times New Roman" w:hAnsi="Times New Roman"/>
          <w:sz w:val="28"/>
        </w:rPr>
        <w:t>.</w:t>
      </w:r>
    </w:p>
    <w:p w14:paraId="15000000">
      <w:pPr>
        <w:pStyle w:val="Style_3"/>
        <w:numPr>
          <w:ilvl w:val="0"/>
          <w:numId w:val="1"/>
        </w:numPr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Настоящее постановление вступает в силу после его официального опубликования (обнародования).</w:t>
      </w:r>
    </w:p>
    <w:p w14:paraId="16000000">
      <w:pPr>
        <w:pStyle w:val="Style_3"/>
        <w:numPr>
          <w:ilvl w:val="0"/>
          <w:numId w:val="1"/>
        </w:numPr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Контроль за выполнением постановления оставляю за собой.</w:t>
      </w:r>
    </w:p>
    <w:p w14:paraId="17000000">
      <w:pPr>
        <w:tabs>
          <w:tab w:leader="none" w:pos="6653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18000000">
      <w:pPr>
        <w:tabs>
          <w:tab w:leader="none" w:pos="6653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19000000">
      <w:pPr>
        <w:tabs>
          <w:tab w:leader="none" w:pos="6653" w:val="left"/>
        </w:tabs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</w:t>
      </w:r>
    </w:p>
    <w:p w14:paraId="1A000000">
      <w:pPr>
        <w:tabs>
          <w:tab w:leader="none" w:pos="6653" w:val="left"/>
        </w:tabs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«Дедовичи»                                                                      Ю.Ф. Акулич                                     </w:t>
      </w:r>
    </w:p>
    <w:p w14:paraId="1B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1C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1D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1E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1F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20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21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22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23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</w:p>
    <w:p w14:paraId="24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25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</w:t>
      </w:r>
      <w:r>
        <w:rPr>
          <w:rFonts w:ascii="Times New Roman" w:hAnsi="Times New Roman"/>
          <w:sz w:val="28"/>
        </w:rPr>
        <w:t>дминистрации</w:t>
      </w:r>
    </w:p>
    <w:p w14:paraId="26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городского п</w:t>
      </w:r>
      <w:r>
        <w:rPr>
          <w:rFonts w:ascii="Times New Roman" w:hAnsi="Times New Roman"/>
          <w:sz w:val="28"/>
        </w:rPr>
        <w:t xml:space="preserve">оселения </w:t>
      </w:r>
      <w:r>
        <w:rPr>
          <w:rFonts w:ascii="Times New Roman" w:hAnsi="Times New Roman"/>
          <w:sz w:val="28"/>
        </w:rPr>
        <w:t>«Дедовичи»</w:t>
      </w:r>
    </w:p>
    <w:p w14:paraId="27000000">
      <w:pPr>
        <w:pStyle w:val="Style_4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21.08.2022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319</w:t>
      </w:r>
    </w:p>
    <w:p w14:paraId="28000000">
      <w:pPr>
        <w:pStyle w:val="Style_5"/>
        <w:ind w:firstLine="709" w:left="0"/>
        <w:jc w:val="both"/>
        <w:rPr>
          <w:sz w:val="28"/>
        </w:rPr>
      </w:pPr>
    </w:p>
    <w:p w14:paraId="29000000">
      <w:pPr>
        <w:pStyle w:val="Style_5"/>
        <w:ind w:firstLine="709" w:left="0"/>
        <w:jc w:val="center"/>
        <w:rPr>
          <w:sz w:val="28"/>
        </w:rPr>
      </w:pPr>
    </w:p>
    <w:p w14:paraId="2A000000">
      <w:pPr>
        <w:pStyle w:val="Style_5"/>
        <w:ind/>
        <w:jc w:val="center"/>
        <w:rPr>
          <w:sz w:val="28"/>
        </w:rPr>
      </w:pPr>
      <w:r>
        <w:rPr>
          <w:sz w:val="28"/>
        </w:rPr>
        <w:t xml:space="preserve">Порядок взаимодействия </w:t>
      </w:r>
      <w:r>
        <w:rPr>
          <w:sz w:val="28"/>
        </w:rPr>
        <w:t>Администрации</w:t>
      </w:r>
      <w:r>
        <w:rPr>
          <w:sz w:val="28"/>
        </w:rPr>
        <w:t xml:space="preserve"> городского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«Дедовичи»</w:t>
      </w:r>
    </w:p>
    <w:p w14:paraId="2B000000">
      <w:pPr>
        <w:pStyle w:val="Style_5"/>
        <w:ind/>
        <w:jc w:val="center"/>
        <w:rPr>
          <w:sz w:val="28"/>
        </w:rPr>
      </w:pPr>
      <w:r>
        <w:rPr>
          <w:sz w:val="28"/>
        </w:rPr>
        <w:t xml:space="preserve"> и </w:t>
      </w:r>
      <w:r>
        <w:rPr>
          <w:sz w:val="28"/>
        </w:rPr>
        <w:t xml:space="preserve">подведомственных </w:t>
      </w:r>
      <w:r>
        <w:rPr>
          <w:sz w:val="28"/>
        </w:rPr>
        <w:t>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14:paraId="2C000000">
      <w:pPr>
        <w:pStyle w:val="Style_5"/>
        <w:ind w:firstLine="709" w:left="0"/>
        <w:jc w:val="both"/>
        <w:rPr>
          <w:sz w:val="28"/>
        </w:rPr>
      </w:pPr>
    </w:p>
    <w:p w14:paraId="2D000000">
      <w:pPr>
        <w:pStyle w:val="Style_5"/>
        <w:ind w:firstLine="709" w:left="0"/>
        <w:jc w:val="both"/>
      </w:pPr>
      <w:r>
        <w:rPr>
          <w:sz w:val="28"/>
        </w:rPr>
        <w:t>1. Под добровольческой (волонтерской) деятельностью понимается добровольная деятельность в форме безвозмездного выполнения работ и (или) оказания услуг в целях, указанных в пункте 3 настоящего Порядка.</w:t>
      </w:r>
    </w:p>
    <w:p w14:paraId="2E000000">
      <w:pPr>
        <w:pStyle w:val="Style_5"/>
        <w:ind w:firstLine="709" w:left="0"/>
        <w:jc w:val="both"/>
      </w:pPr>
      <w:r>
        <w:rPr>
          <w:sz w:val="28"/>
        </w:rPr>
        <w:t xml:space="preserve">2. </w:t>
      </w:r>
      <w:r>
        <w:rPr>
          <w:sz w:val="28"/>
        </w:rPr>
        <w:t xml:space="preserve">Администрация </w:t>
      </w:r>
      <w:r>
        <w:rPr>
          <w:sz w:val="28"/>
        </w:rPr>
        <w:t>городского</w:t>
      </w:r>
      <w:r>
        <w:rPr>
          <w:sz w:val="28"/>
        </w:rPr>
        <w:t xml:space="preserve"> 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далее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 xml:space="preserve">дминистрация) </w:t>
      </w:r>
      <w:r>
        <w:rPr>
          <w:sz w:val="28"/>
        </w:rPr>
        <w:t xml:space="preserve">и подведомственные муниципальные учреждения (далее </w:t>
      </w: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чреждение) вправе привлекать добровольцев (волонтеров) к осуществлению добровольческой (волонтерской) деятельности.</w:t>
      </w:r>
    </w:p>
    <w:p w14:paraId="2F000000">
      <w:pPr>
        <w:pStyle w:val="Style_5"/>
        <w:ind w:firstLine="709" w:left="0"/>
        <w:jc w:val="both"/>
      </w:pPr>
      <w:r>
        <w:rPr>
          <w:sz w:val="28"/>
        </w:rPr>
        <w:t>3. Добровольческая (волонтерская) деятельность осуществляется в целях:</w:t>
      </w:r>
    </w:p>
    <w:p w14:paraId="30000000">
      <w:pPr>
        <w:pStyle w:val="Style_5"/>
        <w:ind w:firstLine="709" w:left="0"/>
        <w:jc w:val="both"/>
      </w:pPr>
      <w:r>
        <w:rPr>
          <w:sz w:val="28"/>
        </w:rPr>
        <w:t>- социальной поддержки и защиты граждан;</w:t>
      </w:r>
    </w:p>
    <w:p w14:paraId="31000000">
      <w:pPr>
        <w:pStyle w:val="Style_5"/>
        <w:ind w:firstLine="709" w:left="0"/>
        <w:jc w:val="both"/>
      </w:pPr>
      <w:r>
        <w:rPr>
          <w:sz w:val="28"/>
        </w:rPr>
        <w:t>- 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14:paraId="32000000">
      <w:pPr>
        <w:pStyle w:val="Style_5"/>
        <w:ind w:firstLine="709" w:left="0"/>
        <w:jc w:val="both"/>
      </w:pPr>
      <w:r>
        <w:rPr>
          <w:sz w:val="28"/>
        </w:rPr>
        <w:t>-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14:paraId="33000000">
      <w:pPr>
        <w:pStyle w:val="Style_5"/>
        <w:ind w:firstLine="709" w:left="0"/>
        <w:jc w:val="both"/>
      </w:pPr>
      <w:r>
        <w:rPr>
          <w:sz w:val="28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</w:p>
    <w:p w14:paraId="34000000">
      <w:pPr>
        <w:pStyle w:val="Style_5"/>
        <w:ind w:firstLine="709" w:left="0"/>
        <w:jc w:val="both"/>
      </w:pPr>
      <w:r>
        <w:rPr>
          <w:sz w:val="28"/>
        </w:rPr>
        <w:t>- содействия укреплению престижа и роли семьи в обществе;</w:t>
      </w:r>
    </w:p>
    <w:p w14:paraId="35000000">
      <w:pPr>
        <w:pStyle w:val="Style_5"/>
        <w:ind w:firstLine="709" w:left="0"/>
        <w:jc w:val="both"/>
      </w:pPr>
      <w:r>
        <w:rPr>
          <w:sz w:val="28"/>
        </w:rPr>
        <w:t>- содействия защите материнства, детства и отцовства;</w:t>
      </w:r>
    </w:p>
    <w:p w14:paraId="36000000">
      <w:pPr>
        <w:pStyle w:val="Style_5"/>
        <w:ind w:firstLine="709" w:left="0"/>
        <w:jc w:val="both"/>
      </w:pPr>
      <w:r>
        <w:rPr>
          <w:sz w:val="28"/>
        </w:rPr>
        <w:t>- содействия деятельности в сфере образования, науки, культуры, искусства, просвещения, духовному развитию личности;</w:t>
      </w:r>
    </w:p>
    <w:p w14:paraId="37000000">
      <w:pPr>
        <w:pStyle w:val="Style_5"/>
        <w:ind w:firstLine="709" w:left="0"/>
        <w:jc w:val="both"/>
      </w:pPr>
      <w:r>
        <w:rPr>
          <w:sz w:val="28"/>
        </w:rPr>
        <w:t>-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14:paraId="38000000">
      <w:pPr>
        <w:pStyle w:val="Style_5"/>
        <w:ind w:firstLine="709" w:left="0"/>
        <w:jc w:val="both"/>
      </w:pPr>
      <w:r>
        <w:rPr>
          <w:sz w:val="28"/>
        </w:rPr>
        <w:t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14:paraId="39000000">
      <w:pPr>
        <w:pStyle w:val="Style_5"/>
        <w:ind w:firstLine="709" w:left="0"/>
        <w:jc w:val="both"/>
      </w:pPr>
      <w:r>
        <w:rPr>
          <w:sz w:val="28"/>
        </w:rPr>
        <w:t>- охраны окружающей среды и защиты животных;</w:t>
      </w:r>
    </w:p>
    <w:p w14:paraId="3A000000">
      <w:pPr>
        <w:pStyle w:val="Style_5"/>
        <w:ind w:firstLine="709" w:left="0"/>
        <w:jc w:val="both"/>
      </w:pPr>
      <w:r>
        <w:rPr>
          <w:sz w:val="28"/>
        </w:rPr>
        <w:t>- 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14:paraId="3B000000">
      <w:pPr>
        <w:pStyle w:val="Style_5"/>
        <w:ind w:firstLine="709" w:left="0"/>
        <w:jc w:val="both"/>
      </w:pPr>
      <w:r>
        <w:rPr>
          <w:sz w:val="28"/>
        </w:rPr>
        <w:t>-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14:paraId="3C000000">
      <w:pPr>
        <w:pStyle w:val="Style_5"/>
        <w:ind w:firstLine="709" w:left="0"/>
        <w:jc w:val="both"/>
      </w:pPr>
      <w:r>
        <w:rPr>
          <w:sz w:val="28"/>
        </w:rPr>
        <w:t>- 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14:paraId="3D000000">
      <w:pPr>
        <w:pStyle w:val="Style_5"/>
        <w:ind w:firstLine="709" w:left="0"/>
        <w:jc w:val="both"/>
      </w:pPr>
      <w:r>
        <w:rPr>
          <w:sz w:val="28"/>
        </w:rPr>
        <w:t>- оказания бесплатной юридической помощи и правового просвещения населения;</w:t>
      </w:r>
    </w:p>
    <w:p w14:paraId="3E000000">
      <w:pPr>
        <w:pStyle w:val="Style_5"/>
        <w:ind w:firstLine="709" w:left="0"/>
        <w:jc w:val="both"/>
      </w:pPr>
      <w:r>
        <w:rPr>
          <w:sz w:val="28"/>
        </w:rPr>
        <w:t>- содействия добровольческой (волонтерской) деятельности;</w:t>
      </w:r>
    </w:p>
    <w:p w14:paraId="3F000000">
      <w:pPr>
        <w:pStyle w:val="Style_5"/>
        <w:ind w:firstLine="709" w:left="0"/>
        <w:jc w:val="both"/>
      </w:pPr>
      <w:r>
        <w:rPr>
          <w:sz w:val="28"/>
        </w:rPr>
        <w:t>- участия в деятельности по профилактике безнадзорности и правонарушений несовершеннолетних;</w:t>
      </w:r>
    </w:p>
    <w:p w14:paraId="40000000">
      <w:pPr>
        <w:pStyle w:val="Style_5"/>
        <w:ind w:firstLine="709" w:left="0"/>
        <w:jc w:val="both"/>
      </w:pPr>
      <w:r>
        <w:rPr>
          <w:sz w:val="28"/>
        </w:rPr>
        <w:t>- содействия развитию научно-технического, художественного творчества детей и молодежи;</w:t>
      </w:r>
    </w:p>
    <w:p w14:paraId="41000000">
      <w:pPr>
        <w:pStyle w:val="Style_5"/>
        <w:ind w:firstLine="709" w:left="0"/>
        <w:jc w:val="both"/>
      </w:pPr>
      <w:r>
        <w:rPr>
          <w:sz w:val="28"/>
        </w:rPr>
        <w:t>- содействия патриотическому, духовно-нравственному воспитанию детей и молодежи;</w:t>
      </w:r>
    </w:p>
    <w:p w14:paraId="42000000">
      <w:pPr>
        <w:pStyle w:val="Style_5"/>
        <w:ind w:firstLine="709" w:left="0"/>
        <w:jc w:val="both"/>
      </w:pPr>
      <w:r>
        <w:rPr>
          <w:sz w:val="28"/>
        </w:rPr>
        <w:t>- 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14:paraId="43000000">
      <w:pPr>
        <w:pStyle w:val="Style_5"/>
        <w:ind w:firstLine="709" w:left="0"/>
        <w:jc w:val="both"/>
      </w:pPr>
      <w:r>
        <w:rPr>
          <w:sz w:val="28"/>
        </w:rPr>
        <w:t>- содействия деятельности по производству и (или) распространению социальной рекламы;</w:t>
      </w:r>
    </w:p>
    <w:p w14:paraId="44000000">
      <w:pPr>
        <w:pStyle w:val="Style_5"/>
        <w:ind w:firstLine="709" w:left="0"/>
        <w:jc w:val="both"/>
      </w:pPr>
      <w:r>
        <w:rPr>
          <w:sz w:val="28"/>
        </w:rPr>
        <w:t>- содействия профилактике социально опасных форм поведения граждан.</w:t>
      </w:r>
    </w:p>
    <w:p w14:paraId="45000000">
      <w:pPr>
        <w:pStyle w:val="Style_5"/>
        <w:ind w:firstLine="709" w:left="0"/>
        <w:jc w:val="both"/>
      </w:pPr>
      <w:r>
        <w:rPr>
          <w:sz w:val="28"/>
        </w:rPr>
        <w:t xml:space="preserve">4. Организатор добровольческой деятельности, добровольческая организация в целях осуществления взаимодействия направляют </w:t>
      </w:r>
      <w:r>
        <w:rPr>
          <w:sz w:val="28"/>
        </w:rPr>
        <w:t>А</w:t>
      </w:r>
      <w:r>
        <w:rPr>
          <w:sz w:val="28"/>
        </w:rPr>
        <w:t>дминистрации, учреждениям почтовым отправлением с описью вложения или в форме электронного документа через информационно-телекоммуникационную сеть "Интернет" предложение о намерении взаимодействовать в части организации добровольческой деятельности (далее - предложение), которое содержит следующую информацию:</w:t>
      </w:r>
    </w:p>
    <w:p w14:paraId="46000000">
      <w:pPr>
        <w:pStyle w:val="Style_5"/>
        <w:ind w:firstLine="709" w:left="0"/>
        <w:jc w:val="both"/>
      </w:pPr>
      <w:r>
        <w:rPr>
          <w:sz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14:paraId="47000000">
      <w:pPr>
        <w:pStyle w:val="Style_5"/>
        <w:ind w:firstLine="709" w:left="0"/>
        <w:jc w:val="both"/>
      </w:pPr>
      <w:r>
        <w:rPr>
          <w:sz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14:paraId="48000000">
      <w:pPr>
        <w:pStyle w:val="Style_5"/>
        <w:ind w:firstLine="709" w:left="0"/>
        <w:jc w:val="both"/>
      </w:pPr>
      <w:r>
        <w:rPr>
          <w:sz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14:paraId="49000000">
      <w:pPr>
        <w:pStyle w:val="Style_5"/>
        <w:ind w:firstLine="709" w:left="0"/>
        <w:jc w:val="both"/>
      </w:pPr>
      <w:r>
        <w:rPr>
          <w:sz w:val="28"/>
        </w:rPr>
        <w:t>г) сведения об адресе официального сайта или официальной страницы в информационно-телекоммуникационной сети "Интернет" (при наличии);</w:t>
      </w:r>
    </w:p>
    <w:p w14:paraId="4A000000">
      <w:pPr>
        <w:pStyle w:val="Style_5"/>
        <w:ind w:firstLine="709" w:left="0"/>
        <w:jc w:val="both"/>
      </w:pPr>
      <w:r>
        <w:rPr>
          <w:sz w:val="28"/>
        </w:rPr>
        <w:t>д) идентификационный номер, содержащийся в единой информационной системе в сфере развития добровольчества (</w:t>
      </w:r>
      <w:r>
        <w:rPr>
          <w:sz w:val="28"/>
        </w:rPr>
        <w:t>волонтерства</w:t>
      </w:r>
      <w:r>
        <w:rPr>
          <w:sz w:val="28"/>
        </w:rPr>
        <w:t>) (при наличии);</w:t>
      </w:r>
    </w:p>
    <w:p w14:paraId="4B000000">
      <w:pPr>
        <w:pStyle w:val="Style_5"/>
        <w:ind w:firstLine="709" w:left="0"/>
        <w:jc w:val="both"/>
      </w:pPr>
      <w:r>
        <w:rPr>
          <w:sz w:val="28"/>
        </w:rPr>
        <w:t>е) перечень предлагаемых к осуществлению видов работ (услуг), осуществляемых добровольцами в целях, указанных в пункте 3 настоящего Порядка),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14:paraId="4C000000">
      <w:pPr>
        <w:pStyle w:val="Style_5"/>
        <w:ind w:firstLine="709" w:left="0"/>
        <w:jc w:val="both"/>
      </w:pPr>
      <w:r>
        <w:rPr>
          <w:sz w:val="28"/>
        </w:rPr>
        <w:t>5. Администрация, учреждение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14:paraId="4D000000">
      <w:pPr>
        <w:pStyle w:val="Style_5"/>
        <w:ind w:firstLine="709" w:left="0"/>
        <w:jc w:val="both"/>
      </w:pPr>
      <w:r>
        <w:rPr>
          <w:sz w:val="28"/>
        </w:rPr>
        <w:t>о принятии предложения;</w:t>
      </w:r>
    </w:p>
    <w:p w14:paraId="4E000000">
      <w:pPr>
        <w:pStyle w:val="Style_5"/>
        <w:ind w:firstLine="709" w:left="0"/>
        <w:jc w:val="both"/>
      </w:pPr>
      <w:r>
        <w:rPr>
          <w:sz w:val="28"/>
        </w:rPr>
        <w:t>об отказе в принятии предложения с указанием причин, послуживших основанием для принятия такого решения.</w:t>
      </w:r>
    </w:p>
    <w:p w14:paraId="4F000000">
      <w:pPr>
        <w:pStyle w:val="Style_5"/>
        <w:ind w:firstLine="709" w:left="0"/>
        <w:jc w:val="both"/>
      </w:pPr>
      <w:r>
        <w:rPr>
          <w:sz w:val="28"/>
        </w:rPr>
        <w:t>6. Администрация, учреждение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"Интернет"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14:paraId="50000000">
      <w:pPr>
        <w:pStyle w:val="Style_5"/>
        <w:ind w:firstLine="709" w:left="0"/>
        <w:jc w:val="both"/>
      </w:pPr>
      <w:r>
        <w:rPr>
          <w:sz w:val="28"/>
        </w:rPr>
        <w:t xml:space="preserve">7. В случае принятия предложения </w:t>
      </w:r>
      <w:r>
        <w:rPr>
          <w:sz w:val="28"/>
        </w:rPr>
        <w:t>А</w:t>
      </w:r>
      <w:r>
        <w:rPr>
          <w:sz w:val="28"/>
        </w:rPr>
        <w:t>дминистрация,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14:paraId="51000000">
      <w:pPr>
        <w:pStyle w:val="Style_5"/>
        <w:ind w:firstLine="709" w:left="0"/>
        <w:jc w:val="both"/>
      </w:pPr>
      <w:r>
        <w:rPr>
          <w:sz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14:paraId="52000000">
      <w:pPr>
        <w:pStyle w:val="Style_5"/>
        <w:ind w:firstLine="709" w:left="0"/>
        <w:jc w:val="both"/>
      </w:pPr>
      <w:r>
        <w:rPr>
          <w:sz w:val="28"/>
        </w:rPr>
        <w:t>б) о правовых нормах, регламентирующих работу органа местного самоуправления, учреждения;</w:t>
      </w:r>
    </w:p>
    <w:p w14:paraId="53000000">
      <w:pPr>
        <w:pStyle w:val="Style_5"/>
        <w:ind w:firstLine="709" w:left="0"/>
        <w:jc w:val="both"/>
      </w:pPr>
      <w:r>
        <w:rPr>
          <w:sz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14:paraId="54000000">
      <w:pPr>
        <w:pStyle w:val="Style_5"/>
        <w:ind w:firstLine="709" w:left="0"/>
        <w:jc w:val="both"/>
      </w:pPr>
      <w:r>
        <w:rPr>
          <w:sz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14:paraId="55000000">
      <w:pPr>
        <w:pStyle w:val="Style_5"/>
        <w:ind w:firstLine="709" w:left="0"/>
        <w:jc w:val="both"/>
      </w:pPr>
      <w:r>
        <w:rPr>
          <w:sz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14:paraId="56000000">
      <w:pPr>
        <w:pStyle w:val="Style_5"/>
        <w:ind w:firstLine="709" w:left="0"/>
        <w:jc w:val="both"/>
      </w:pPr>
      <w:r>
        <w:rPr>
          <w:sz w:val="28"/>
        </w:rPr>
        <w:t>е) об иных условиях осуществления добровольческой деятельности.</w:t>
      </w:r>
    </w:p>
    <w:p w14:paraId="57000000">
      <w:pPr>
        <w:pStyle w:val="Style_5"/>
        <w:ind w:firstLine="709" w:left="0"/>
        <w:jc w:val="both"/>
      </w:pPr>
      <w:r>
        <w:rPr>
          <w:sz w:val="28"/>
        </w:rPr>
        <w:t xml:space="preserve">8. Организатор добровольческой деятельности, добровольческая организация в случае отказа учреждения принять предложение вправе направить </w:t>
      </w:r>
      <w:r>
        <w:rPr>
          <w:sz w:val="28"/>
        </w:rPr>
        <w:t>А</w:t>
      </w:r>
      <w:r>
        <w:rPr>
          <w:sz w:val="28"/>
        </w:rPr>
        <w:t>дминистрации, являюще</w:t>
      </w:r>
      <w:r>
        <w:rPr>
          <w:sz w:val="28"/>
        </w:rPr>
        <w:t>й</w:t>
      </w:r>
      <w:r>
        <w:rPr>
          <w:sz w:val="28"/>
        </w:rPr>
        <w:t>ся учредителем учреждения, аналогичное предложение, которое рассматривается в порядке, установленном настоящими требованиями.</w:t>
      </w:r>
    </w:p>
    <w:p w14:paraId="58000000">
      <w:pPr>
        <w:pStyle w:val="Style_5"/>
        <w:ind w:firstLine="709" w:left="0"/>
        <w:jc w:val="both"/>
      </w:pPr>
      <w:r>
        <w:rPr>
          <w:sz w:val="28"/>
        </w:rPr>
        <w:t xml:space="preserve">9. Взаимодействие </w:t>
      </w:r>
      <w:r>
        <w:rPr>
          <w:sz w:val="28"/>
        </w:rPr>
        <w:t>А</w:t>
      </w:r>
      <w:r>
        <w:rPr>
          <w:sz w:val="28"/>
        </w:rPr>
        <w:t xml:space="preserve">дминистрации, учреждений с организатором добровольческой деятельности, добровольческой организацией </w:t>
      </w:r>
      <w:r>
        <w:rPr>
          <w:sz w:val="28"/>
        </w:rPr>
        <w:t>осуществляется на основании соглашения о взаимодействии (далее - соглашение), за исключением случаев, определенных сторонами.</w:t>
      </w:r>
    </w:p>
    <w:p w14:paraId="59000000">
      <w:pPr>
        <w:pStyle w:val="Style_5"/>
        <w:ind w:firstLine="709" w:left="0"/>
        <w:jc w:val="both"/>
      </w:pPr>
      <w:r>
        <w:rPr>
          <w:sz w:val="28"/>
        </w:rPr>
        <w:t xml:space="preserve">10. Соглашение заключается в случае принятия </w:t>
      </w:r>
      <w:r>
        <w:rPr>
          <w:sz w:val="28"/>
        </w:rPr>
        <w:t>А</w:t>
      </w:r>
      <w:r>
        <w:rPr>
          <w:sz w:val="28"/>
        </w:rPr>
        <w:t>дминистрацией, учреждением решения об одобрении предложения с организатором добровольческой деятельности, добровольческой организацией и предусматривает:</w:t>
      </w:r>
    </w:p>
    <w:p w14:paraId="5A000000">
      <w:pPr>
        <w:pStyle w:val="Style_5"/>
        <w:ind w:firstLine="709" w:left="0"/>
        <w:jc w:val="both"/>
      </w:pPr>
      <w:r>
        <w:rPr>
          <w:sz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3 Порядка;</w:t>
      </w:r>
    </w:p>
    <w:p w14:paraId="5B000000">
      <w:pPr>
        <w:pStyle w:val="Style_5"/>
        <w:ind w:firstLine="709" w:left="0"/>
        <w:jc w:val="both"/>
      </w:pPr>
      <w:r>
        <w:rPr>
          <w:sz w:val="28"/>
        </w:rPr>
        <w:t>б) условия осуществления добровольческой деятельности;</w:t>
      </w:r>
    </w:p>
    <w:p w14:paraId="5C000000">
      <w:pPr>
        <w:pStyle w:val="Style_5"/>
        <w:ind w:firstLine="709" w:left="0"/>
        <w:jc w:val="both"/>
      </w:pPr>
      <w:r>
        <w:rPr>
          <w:sz w:val="28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органов местного самоуправления, учреждения, для оперативного решения вопросов, возникающих при взаимодействии;</w:t>
      </w:r>
    </w:p>
    <w:p w14:paraId="5D000000">
      <w:pPr>
        <w:pStyle w:val="Style_5"/>
        <w:ind w:firstLine="709" w:left="0"/>
        <w:jc w:val="both"/>
      </w:pPr>
      <w:r>
        <w:rPr>
          <w:sz w:val="28"/>
        </w:rPr>
        <w:t>г) порядок, в соответствии с которым орган местного самоуправления, учреждение информируют организатора добровольческой деятельности, добровольческую организацию о потребности в привлечении добровольцев;</w:t>
      </w:r>
    </w:p>
    <w:p w14:paraId="5E000000">
      <w:pPr>
        <w:pStyle w:val="Style_5"/>
        <w:ind w:firstLine="709" w:left="0"/>
        <w:jc w:val="both"/>
      </w:pPr>
      <w:r>
        <w:rPr>
          <w:sz w:val="28"/>
        </w:rPr>
        <w:t>д) возможность предоставления органом местного самоуправления, учреждением мер поддержки, предусмотренных Федеральным законом, помещений и необходимого оборудования;</w:t>
      </w:r>
    </w:p>
    <w:p w14:paraId="5F000000">
      <w:pPr>
        <w:pStyle w:val="Style_5"/>
        <w:ind w:firstLine="709" w:left="0"/>
        <w:jc w:val="both"/>
      </w:pPr>
      <w:r>
        <w:rPr>
          <w:sz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r>
        <w:rPr>
          <w:sz w:val="28"/>
        </w:rPr>
        <w:t>волонтерства</w:t>
      </w:r>
      <w:r>
        <w:rPr>
          <w:sz w:val="28"/>
        </w:rPr>
        <w:t>);</w:t>
      </w:r>
    </w:p>
    <w:p w14:paraId="60000000">
      <w:pPr>
        <w:pStyle w:val="Style_5"/>
        <w:ind w:firstLine="709" w:left="0"/>
        <w:jc w:val="both"/>
      </w:pPr>
      <w:r>
        <w:rPr>
          <w:sz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14:paraId="61000000">
      <w:pPr>
        <w:pStyle w:val="Style_5"/>
        <w:ind w:firstLine="709" w:left="0"/>
        <w:jc w:val="both"/>
      </w:pPr>
      <w:r>
        <w:rPr>
          <w:sz w:val="28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14:paraId="62000000">
      <w:pPr>
        <w:pStyle w:val="Style_5"/>
        <w:ind w:firstLine="709" w:left="0"/>
        <w:jc w:val="both"/>
      </w:pPr>
      <w:r>
        <w:rPr>
          <w:sz w:val="28"/>
        </w:rPr>
        <w:t>и) иные положения, не противоречащие законодательству Российской Федерации.</w:t>
      </w:r>
    </w:p>
    <w:p w14:paraId="63000000">
      <w:pPr>
        <w:pStyle w:val="Style_5"/>
        <w:ind w:firstLine="709" w:left="0"/>
        <w:jc w:val="both"/>
      </w:pPr>
      <w:r>
        <w:rPr>
          <w:sz w:val="28"/>
        </w:rPr>
        <w:t xml:space="preserve">11. Срок заключения соглашения с </w:t>
      </w:r>
      <w:r>
        <w:rPr>
          <w:sz w:val="28"/>
        </w:rPr>
        <w:t>А</w:t>
      </w:r>
      <w:r>
        <w:rPr>
          <w:sz w:val="28"/>
        </w:rPr>
        <w:t>дминистрацией, учреждением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14:paraId="6400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</w:p>
    <w:p w14:paraId="6500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  <w:bookmarkStart w:id="1" w:name="_GoBack"/>
      <w:bookmarkEnd w:id="1"/>
    </w:p>
    <w:sectPr>
      <w:headerReference r:id="rId1" w:type="default"/>
      <w:pgSz w:h="16838" w:orient="portrait" w:w="11906"/>
      <w:pgMar w:bottom="1134" w:footer="0" w:gutter="0" w:header="34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  <w:ind/>
      <w:jc w:val="center"/>
    </w:pPr>
  </w:p>
  <w:p w14:paraId="03000000">
    <w:pPr>
      <w:pStyle w:val="Style_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1320" w:left="2029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200" w:line="276" w:lineRule="auto"/>
      <w:ind/>
    </w:pPr>
    <w:rPr>
      <w:color w:val="00000A"/>
      <w:sz w:val="22"/>
    </w:rPr>
  </w:style>
  <w:style w:default="1" w:styleId="Style_6_ch" w:type="character">
    <w:name w:val="Normal"/>
    <w:link w:val="Style_6"/>
    <w:rPr>
      <w:color w:val="00000A"/>
      <w:sz w:val="22"/>
    </w:rPr>
  </w:style>
  <w:style w:styleId="Style_7" w:type="paragraph">
    <w:name w:val="Нижний колонтитул Знак"/>
    <w:basedOn w:val="Style_8"/>
    <w:link w:val="Style_7_ch"/>
    <w:rPr>
      <w:sz w:val="22"/>
    </w:rPr>
  </w:style>
  <w:style w:styleId="Style_7_ch" w:type="character">
    <w:name w:val="Нижний колонтитул Знак"/>
    <w:basedOn w:val="Style_8_ch"/>
    <w:link w:val="Style_7"/>
    <w:rPr>
      <w:sz w:val="22"/>
    </w:rPr>
  </w:style>
  <w:style w:styleId="Style_9" w:type="paragraph">
    <w:name w:val="toc 2"/>
    <w:next w:val="Style_6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ConsPlusNormal"/>
    <w:link w:val="Style_10_ch"/>
    <w:pPr>
      <w:widowControl w:val="0"/>
      <w:ind w:firstLine="720" w:left="0"/>
    </w:pPr>
    <w:rPr>
      <w:rFonts w:ascii="Arial" w:hAnsi="Arial"/>
      <w:color w:val="00000A"/>
      <w:sz w:val="22"/>
    </w:rPr>
  </w:style>
  <w:style w:styleId="Style_10_ch" w:type="character">
    <w:name w:val="ConsPlusNormal"/>
    <w:link w:val="Style_10"/>
    <w:rPr>
      <w:rFonts w:ascii="Arial" w:hAnsi="Arial"/>
      <w:color w:val="00000A"/>
      <w:sz w:val="22"/>
    </w:rPr>
  </w:style>
  <w:style w:styleId="Style_11" w:type="paragraph">
    <w:name w:val="Верхний колонтитул Знак"/>
    <w:basedOn w:val="Style_8"/>
    <w:link w:val="Style_11_ch"/>
    <w:rPr>
      <w:sz w:val="22"/>
    </w:rPr>
  </w:style>
  <w:style w:styleId="Style_11_ch" w:type="character">
    <w:name w:val="Верхний колонтитул Знак"/>
    <w:basedOn w:val="Style_8_ch"/>
    <w:link w:val="Style_11"/>
    <w:rPr>
      <w:sz w:val="22"/>
    </w:rPr>
  </w:style>
  <w:style w:styleId="Style_5" w:type="paragraph">
    <w:name w:val="No Spacing"/>
    <w:link w:val="Style_5_ch"/>
    <w:rPr>
      <w:rFonts w:ascii="Times New Roman" w:hAnsi="Times New Roman"/>
      <w:color w:val="00000A"/>
      <w:sz w:val="24"/>
    </w:rPr>
  </w:style>
  <w:style w:styleId="Style_5_ch" w:type="character">
    <w:name w:val="No Spacing"/>
    <w:link w:val="Style_5"/>
    <w:rPr>
      <w:rFonts w:ascii="Times New Roman" w:hAnsi="Times New Roman"/>
      <w:color w:val="00000A"/>
      <w:sz w:val="24"/>
    </w:rPr>
  </w:style>
  <w:style w:styleId="Style_12" w:type="paragraph">
    <w:name w:val="toc 4"/>
    <w:next w:val="Style_6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List"/>
    <w:basedOn w:val="Style_14"/>
    <w:link w:val="Style_13_ch"/>
  </w:style>
  <w:style w:styleId="Style_13_ch" w:type="character">
    <w:name w:val="List"/>
    <w:basedOn w:val="Style_14_ch"/>
    <w:link w:val="Style_13"/>
  </w:style>
  <w:style w:styleId="Style_15" w:type="paragraph">
    <w:name w:val="toc 6"/>
    <w:next w:val="Style_6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Название3"/>
    <w:basedOn w:val="Style_6"/>
    <w:link w:val="Style_16_ch"/>
    <w:pPr>
      <w:ind/>
      <w:jc w:val="center"/>
    </w:pPr>
    <w:rPr>
      <w:sz w:val="28"/>
    </w:rPr>
  </w:style>
  <w:style w:styleId="Style_16_ch" w:type="character">
    <w:name w:val="Название3"/>
    <w:basedOn w:val="Style_6_ch"/>
    <w:link w:val="Style_16"/>
    <w:rPr>
      <w:sz w:val="28"/>
    </w:rPr>
  </w:style>
  <w:style w:styleId="Style_17" w:type="paragraph">
    <w:name w:val="toc 7"/>
    <w:next w:val="Style_6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8" w:type="paragraph">
    <w:name w:val="heading 3"/>
    <w:next w:val="Style_6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19" w:type="paragraph">
    <w:name w:val="apple-converted-space"/>
    <w:basedOn w:val="Style_8"/>
    <w:link w:val="Style_19_ch"/>
  </w:style>
  <w:style w:styleId="Style_19_ch" w:type="character">
    <w:name w:val="apple-converted-space"/>
    <w:basedOn w:val="Style_8_ch"/>
    <w:link w:val="Style_19"/>
  </w:style>
  <w:style w:styleId="Style_20" w:type="paragraph">
    <w:name w:val="Прижатый влево"/>
    <w:basedOn w:val="Style_6"/>
    <w:link w:val="Style_20_ch"/>
    <w:pPr>
      <w:spacing w:after="0" w:line="240" w:lineRule="auto"/>
      <w:ind/>
    </w:pPr>
    <w:rPr>
      <w:rFonts w:ascii="Arial" w:hAnsi="Arial"/>
      <w:sz w:val="24"/>
    </w:rPr>
  </w:style>
  <w:style w:styleId="Style_20_ch" w:type="character">
    <w:name w:val="Прижатый влево"/>
    <w:basedOn w:val="Style_6_ch"/>
    <w:link w:val="Style_20"/>
    <w:rPr>
      <w:rFonts w:ascii="Arial" w:hAnsi="Arial"/>
      <w:sz w:val="24"/>
    </w:rPr>
  </w:style>
  <w:style w:styleId="Style_14" w:type="paragraph">
    <w:name w:val="Body Text"/>
    <w:basedOn w:val="Style_6"/>
    <w:link w:val="Style_14_ch"/>
    <w:pPr>
      <w:spacing w:after="0" w:line="240" w:lineRule="auto"/>
      <w:ind/>
      <w:jc w:val="both"/>
    </w:pPr>
    <w:rPr>
      <w:sz w:val="28"/>
    </w:rPr>
  </w:style>
  <w:style w:styleId="Style_14_ch" w:type="character">
    <w:name w:val="Body Text"/>
    <w:basedOn w:val="Style_6_ch"/>
    <w:link w:val="Style_14"/>
    <w:rPr>
      <w:sz w:val="28"/>
    </w:rPr>
  </w:style>
  <w:style w:styleId="Style_21" w:type="paragraph">
    <w:name w:val="Основной текст Знак"/>
    <w:link w:val="Style_21_ch"/>
  </w:style>
  <w:style w:styleId="Style_21_ch" w:type="character">
    <w:name w:val="Основной текст Знак"/>
    <w:link w:val="Style_21"/>
  </w:style>
  <w:style w:styleId="Style_3" w:type="paragraph">
    <w:name w:val="List Paragraph"/>
    <w:basedOn w:val="Style_6"/>
    <w:link w:val="Style_3_ch"/>
    <w:pPr>
      <w:ind w:firstLine="0" w:left="720"/>
      <w:contextualSpacing w:val="1"/>
    </w:pPr>
  </w:style>
  <w:style w:styleId="Style_3_ch" w:type="character">
    <w:name w:val="List Paragraph"/>
    <w:basedOn w:val="Style_6_ch"/>
    <w:link w:val="Style_3"/>
  </w:style>
  <w:style w:styleId="Style_22" w:type="paragraph">
    <w:name w:val="ConsPlusNonformat"/>
    <w:link w:val="Style_22_ch"/>
    <w:pPr>
      <w:widowControl w:val="0"/>
      <w:ind/>
    </w:pPr>
    <w:rPr>
      <w:rFonts w:ascii="Courier New" w:hAnsi="Courier New"/>
      <w:color w:val="00000A"/>
      <w:sz w:val="22"/>
    </w:rPr>
  </w:style>
  <w:style w:styleId="Style_22_ch" w:type="character">
    <w:name w:val="ConsPlusNonformat"/>
    <w:link w:val="Style_22"/>
    <w:rPr>
      <w:rFonts w:ascii="Courier New" w:hAnsi="Courier New"/>
      <w:color w:val="00000A"/>
      <w:sz w:val="22"/>
    </w:rPr>
  </w:style>
  <w:style w:styleId="Style_23" w:type="paragraph">
    <w:name w:val="Balloon Text"/>
    <w:basedOn w:val="Style_6"/>
    <w:link w:val="Style_23_ch"/>
    <w:pPr>
      <w:spacing w:after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6_ch"/>
    <w:link w:val="Style_23"/>
    <w:rPr>
      <w:rFonts w:ascii="Tahoma" w:hAnsi="Tahoma"/>
      <w:sz w:val="16"/>
    </w:rPr>
  </w:style>
  <w:style w:styleId="Style_4" w:type="paragraph">
    <w:name w:val="ConsNormal"/>
    <w:link w:val="Style_4_ch"/>
    <w:pPr>
      <w:widowControl w:val="0"/>
      <w:ind w:firstLine="720" w:left="0" w:right="19772"/>
    </w:pPr>
    <w:rPr>
      <w:rFonts w:ascii="Arial" w:hAnsi="Arial"/>
    </w:rPr>
  </w:style>
  <w:style w:styleId="Style_4_ch" w:type="character">
    <w:name w:val="ConsNormal"/>
    <w:link w:val="Style_4"/>
    <w:rPr>
      <w:rFonts w:ascii="Arial" w:hAnsi="Arial"/>
    </w:rPr>
  </w:style>
  <w:style w:styleId="Style_24" w:type="paragraph">
    <w:name w:val="ConsPlusTitle"/>
    <w:link w:val="Style_24_ch"/>
    <w:pPr>
      <w:widowControl w:val="0"/>
      <w:ind/>
    </w:pPr>
    <w:rPr>
      <w:rFonts w:ascii="Times New Roman" w:hAnsi="Times New Roman"/>
      <w:b w:val="1"/>
      <w:color w:val="00000A"/>
      <w:sz w:val="24"/>
    </w:rPr>
  </w:style>
  <w:style w:styleId="Style_24_ch" w:type="character">
    <w:name w:val="ConsPlusTitle"/>
    <w:link w:val="Style_24"/>
    <w:rPr>
      <w:rFonts w:ascii="Times New Roman" w:hAnsi="Times New Roman"/>
      <w:b w:val="1"/>
      <w:color w:val="00000A"/>
      <w:sz w:val="24"/>
    </w:rPr>
  </w:style>
  <w:style w:styleId="Style_25" w:type="paragraph">
    <w:name w:val="toc 3"/>
    <w:next w:val="Style_6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footer"/>
    <w:basedOn w:val="Style_6"/>
    <w:link w:val="Style_26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footer"/>
    <w:basedOn w:val="Style_6_ch"/>
    <w:link w:val="Style_26"/>
  </w:style>
  <w:style w:styleId="Style_27" w:type="paragraph">
    <w:name w:val="Выделение жирным"/>
    <w:link w:val="Style_27_ch"/>
    <w:rPr>
      <w:b w:val="1"/>
    </w:rPr>
  </w:style>
  <w:style w:styleId="Style_27_ch" w:type="character">
    <w:name w:val="Выделение жирным"/>
    <w:link w:val="Style_27"/>
    <w:rPr>
      <w:b w:val="1"/>
    </w:rPr>
  </w:style>
  <w:style w:styleId="Style_28" w:type="paragraph">
    <w:name w:val="heading 5"/>
    <w:next w:val="Style_6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heading 1"/>
    <w:basedOn w:val="Style_6"/>
    <w:link w:val="Style_29_ch"/>
    <w:uiPriority w:val="9"/>
    <w:qFormat/>
    <w:pPr>
      <w:keepNext w:val="1"/>
      <w:spacing w:after="0" w:line="240" w:lineRule="auto"/>
      <w:ind/>
      <w:jc w:val="both"/>
      <w:outlineLvl w:val="0"/>
    </w:pPr>
    <w:rPr>
      <w:rFonts w:ascii="Times New Roman" w:hAnsi="Times New Roman"/>
      <w:sz w:val="28"/>
    </w:rPr>
  </w:style>
  <w:style w:styleId="Style_29_ch" w:type="character">
    <w:name w:val="heading 1"/>
    <w:basedOn w:val="Style_6_ch"/>
    <w:link w:val="Style_29"/>
    <w:rPr>
      <w:rFonts w:ascii="Times New Roman" w:hAnsi="Times New Roman"/>
      <w:sz w:val="28"/>
    </w:rPr>
  </w:style>
  <w:style w:styleId="Style_30" w:type="paragraph">
    <w:name w:val="Гипертекстовая ссылка"/>
    <w:basedOn w:val="Style_8"/>
    <w:link w:val="Style_30_ch"/>
    <w:rPr>
      <w:color w:val="106BBE"/>
    </w:rPr>
  </w:style>
  <w:style w:styleId="Style_30_ch" w:type="character">
    <w:name w:val="Гипертекстовая ссылка"/>
    <w:basedOn w:val="Style_8_ch"/>
    <w:link w:val="Style_30"/>
    <w:rPr>
      <w:color w:val="106BBE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6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0"/>
    </w:rPr>
  </w:style>
  <w:style w:styleId="Style_34_ch" w:type="character">
    <w:name w:val="Header and Footer"/>
    <w:link w:val="Style_34"/>
    <w:rPr>
      <w:rFonts w:ascii="XO Thames" w:hAnsi="XO Thames"/>
      <w:sz w:val="20"/>
    </w:rPr>
  </w:style>
  <w:style w:styleId="Style_35" w:type="paragraph">
    <w:name w:val="Текст выноски Знак"/>
    <w:link w:val="Style_35_ch"/>
    <w:rPr>
      <w:rFonts w:ascii="Tahoma" w:hAnsi="Tahoma"/>
      <w:sz w:val="16"/>
    </w:rPr>
  </w:style>
  <w:style w:styleId="Style_35_ch" w:type="character">
    <w:name w:val="Текст выноски Знак"/>
    <w:link w:val="Style_35"/>
    <w:rPr>
      <w:rFonts w:ascii="Tahoma" w:hAnsi="Tahoma"/>
      <w:sz w:val="16"/>
    </w:rPr>
  </w:style>
  <w:style w:styleId="Style_36" w:type="paragraph">
    <w:name w:val="Без интервала Знак"/>
    <w:link w:val="Style_36_ch"/>
    <w:rPr>
      <w:rFonts w:ascii="Times New Roman" w:hAnsi="Times New Roman"/>
      <w:sz w:val="24"/>
    </w:rPr>
  </w:style>
  <w:style w:styleId="Style_36_ch" w:type="character">
    <w:name w:val="Без интервала Знак"/>
    <w:link w:val="Style_36"/>
    <w:rPr>
      <w:rFonts w:ascii="Times New Roman" w:hAnsi="Times New Roman"/>
      <w:sz w:val="24"/>
    </w:rPr>
  </w:style>
  <w:style w:styleId="Style_37" w:type="paragraph">
    <w:name w:val="toc 9"/>
    <w:next w:val="Style_6"/>
    <w:link w:val="Style_3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Интернет-ссылка"/>
    <w:link w:val="Style_38_ch"/>
    <w:rPr>
      <w:rFonts w:ascii="Verdana" w:hAnsi="Verdana"/>
      <w:color w:val="000099"/>
      <w:u w:val="none"/>
    </w:rPr>
  </w:style>
  <w:style w:styleId="Style_38_ch" w:type="character">
    <w:name w:val="Интернет-ссылка"/>
    <w:link w:val="Style_38"/>
    <w:rPr>
      <w:rFonts w:ascii="Verdana" w:hAnsi="Verdana"/>
      <w:color w:val="000099"/>
      <w:u w:val="none"/>
    </w:rPr>
  </w:style>
  <w:style w:styleId="Style_39" w:type="paragraph">
    <w:name w:val="consplusnormal"/>
    <w:basedOn w:val="Style_6"/>
    <w:link w:val="Style_39_ch"/>
    <w:pPr>
      <w:spacing w:after="280" w:before="280"/>
      <w:ind/>
    </w:pPr>
  </w:style>
  <w:style w:styleId="Style_39_ch" w:type="character">
    <w:name w:val="consplusnormal"/>
    <w:basedOn w:val="Style_6_ch"/>
    <w:link w:val="Style_39"/>
  </w:style>
  <w:style w:styleId="Style_40" w:type="paragraph">
    <w:name w:val="toc 8"/>
    <w:next w:val="Style_6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Заголовок1"/>
    <w:basedOn w:val="Style_6"/>
    <w:next w:val="Style_14"/>
    <w:link w:val="Style_41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Заголовок1"/>
    <w:basedOn w:val="Style_6_ch"/>
    <w:link w:val="Style_41"/>
    <w:rPr>
      <w:rFonts w:ascii="Liberation Sans" w:hAnsi="Liberation Sans"/>
      <w:sz w:val="28"/>
    </w:rPr>
  </w:style>
  <w:style w:styleId="Style_42" w:type="paragraph">
    <w:name w:val="toc 5"/>
    <w:next w:val="Style_6"/>
    <w:link w:val="Style_4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43" w:type="paragraph">
    <w:name w:val="Subtitle"/>
    <w:basedOn w:val="Style_6"/>
    <w:next w:val="Style_6"/>
    <w:link w:val="Style_43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43_ch" w:type="character">
    <w:name w:val="Subtitle"/>
    <w:basedOn w:val="Style_6_ch"/>
    <w:link w:val="Style_43"/>
    <w:rPr>
      <w:rFonts w:ascii="Cambria" w:hAnsi="Cambria"/>
    </w:rPr>
  </w:style>
  <w:style w:styleId="Style_44" w:type="paragraph">
    <w:name w:val="caption"/>
    <w:basedOn w:val="Style_6"/>
    <w:link w:val="Style_44_ch"/>
    <w:pPr>
      <w:spacing w:after="120" w:before="120"/>
      <w:ind/>
    </w:pPr>
    <w:rPr>
      <w:i w:val="1"/>
      <w:sz w:val="24"/>
    </w:rPr>
  </w:style>
  <w:style w:styleId="Style_44_ch" w:type="character">
    <w:name w:val="caption"/>
    <w:basedOn w:val="Style_6_ch"/>
    <w:link w:val="Style_44"/>
    <w:rPr>
      <w:i w:val="1"/>
      <w:sz w:val="24"/>
    </w:rPr>
  </w:style>
  <w:style w:styleId="Style_45" w:type="paragraph">
    <w:name w:val="Title"/>
    <w:next w:val="Style_6"/>
    <w:link w:val="Style_4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heading 4"/>
    <w:next w:val="Style_6"/>
    <w:link w:val="Style_4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Обычный1"/>
    <w:link w:val="Style_47_ch"/>
    <w:rPr>
      <w:rFonts w:ascii="Times New Roman" w:hAnsi="Times New Roman"/>
      <w:color w:val="00000A"/>
      <w:sz w:val="22"/>
    </w:rPr>
  </w:style>
  <w:style w:styleId="Style_47_ch" w:type="character">
    <w:name w:val="Обычный1"/>
    <w:link w:val="Style_47"/>
    <w:rPr>
      <w:rFonts w:ascii="Times New Roman" w:hAnsi="Times New Roman"/>
      <w:color w:val="00000A"/>
      <w:sz w:val="22"/>
    </w:rPr>
  </w:style>
  <w:style w:styleId="Style_48" w:type="paragraph">
    <w:name w:val="index heading"/>
    <w:basedOn w:val="Style_6"/>
    <w:link w:val="Style_48_ch"/>
  </w:style>
  <w:style w:styleId="Style_48_ch" w:type="character">
    <w:name w:val="index heading"/>
    <w:basedOn w:val="Style_6_ch"/>
    <w:link w:val="Style_48"/>
  </w:style>
  <w:style w:styleId="Style_49" w:type="paragraph">
    <w:name w:val="heading 2"/>
    <w:next w:val="Style_6"/>
    <w:link w:val="Style_4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9_ch" w:type="character">
    <w:name w:val="heading 2"/>
    <w:link w:val="Style_49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2023-09-03T16:13:23Z</dcterms:modified>
</cp:coreProperties>
</file>