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widowControl w:val="0"/>
        <w:ind/>
        <w:jc w:val="center"/>
        <w:rPr>
          <w:b w:val="1"/>
          <w:sz w:val="28"/>
        </w:rPr>
      </w:pP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widowControl w:val="0"/>
        <w:ind/>
        <w:jc w:val="center"/>
        <w:rPr>
          <w:sz w:val="28"/>
        </w:rPr>
      </w:pPr>
    </w:p>
    <w:p w14:paraId="08000000">
      <w:pPr>
        <w:widowControl w:val="0"/>
        <w:ind/>
        <w:jc w:val="center"/>
        <w:rPr>
          <w:sz w:val="28"/>
        </w:rPr>
      </w:pPr>
    </w:p>
    <w:p w14:paraId="09000000">
      <w:pPr>
        <w:widowControl w:val="0"/>
        <w:ind/>
        <w:rPr>
          <w:sz w:val="28"/>
        </w:rPr>
      </w:pPr>
      <w:r>
        <w:rPr>
          <w:sz w:val="28"/>
        </w:rPr>
        <w:t>от 16.</w:t>
      </w:r>
      <w:r>
        <w:rPr>
          <w:sz w:val="28"/>
        </w:rPr>
        <w:t>01</w:t>
      </w:r>
      <w:r>
        <w:rPr>
          <w:sz w:val="28"/>
        </w:rPr>
        <w:t>.20</w:t>
      </w:r>
      <w:r>
        <w:rPr>
          <w:sz w:val="28"/>
        </w:rPr>
        <w:t>25</w:t>
      </w:r>
      <w:r>
        <w:rPr>
          <w:sz w:val="28"/>
        </w:rPr>
        <w:t xml:space="preserve"> </w:t>
      </w:r>
      <w:r>
        <w:rPr>
          <w:sz w:val="28"/>
        </w:rPr>
        <w:t xml:space="preserve"> №</w:t>
      </w:r>
      <w:r>
        <w:rPr>
          <w:sz w:val="28"/>
        </w:rPr>
        <w:t xml:space="preserve"> 10</w:t>
      </w:r>
    </w:p>
    <w:p w14:paraId="0A000000">
      <w:pPr>
        <w:widowControl w:val="0"/>
        <w:ind/>
        <w:rPr>
          <w:sz w:val="28"/>
        </w:rPr>
      </w:pPr>
      <w:r>
        <w:rPr>
          <w:sz w:val="28"/>
        </w:rPr>
        <w:t>р</w:t>
      </w:r>
      <w:r>
        <w:rPr>
          <w:sz w:val="28"/>
        </w:rPr>
        <w:t>п. Дедовичи</w:t>
      </w:r>
    </w:p>
    <w:p w14:paraId="0B000000">
      <w:pPr>
        <w:rPr>
          <w:sz w:val="28"/>
        </w:rPr>
      </w:pPr>
    </w:p>
    <w:p w14:paraId="0C000000">
      <w:pPr>
        <w:rPr>
          <w:sz w:val="28"/>
        </w:rPr>
      </w:pPr>
    </w:p>
    <w:p w14:paraId="0D000000">
      <w:pPr>
        <w:rPr>
          <w:sz w:val="28"/>
        </w:rPr>
      </w:pPr>
      <w:r>
        <w:rPr>
          <w:sz w:val="28"/>
        </w:rPr>
        <w:t xml:space="preserve">Об утверждении Реестра муниципального </w:t>
      </w:r>
    </w:p>
    <w:p w14:paraId="0E000000">
      <w:pPr>
        <w:rPr>
          <w:sz w:val="28"/>
        </w:rPr>
      </w:pPr>
      <w:r>
        <w:rPr>
          <w:sz w:val="28"/>
        </w:rPr>
        <w:t xml:space="preserve">имущества </w:t>
      </w:r>
      <w:r>
        <w:rPr>
          <w:sz w:val="28"/>
        </w:rPr>
        <w:t>муниципального образования «</w:t>
      </w:r>
      <w:r>
        <w:rPr>
          <w:sz w:val="28"/>
        </w:rPr>
        <w:t>Дедовичи</w:t>
      </w:r>
      <w:r>
        <w:rPr>
          <w:sz w:val="28"/>
        </w:rPr>
        <w:t>»</w:t>
      </w:r>
    </w:p>
    <w:p w14:paraId="0F000000">
      <w:pPr>
        <w:rPr>
          <w:sz w:val="28"/>
        </w:rPr>
      </w:pPr>
      <w:r>
        <w:rPr>
          <w:sz w:val="28"/>
        </w:rPr>
        <w:t xml:space="preserve">по состоянию на </w:t>
      </w:r>
      <w:r>
        <w:rPr>
          <w:sz w:val="28"/>
        </w:rPr>
        <w:t>0</w:t>
      </w:r>
      <w:r>
        <w:rPr>
          <w:sz w:val="28"/>
        </w:rPr>
        <w:t>1.</w:t>
      </w:r>
      <w:r>
        <w:rPr>
          <w:sz w:val="28"/>
        </w:rPr>
        <w:t>0</w:t>
      </w:r>
      <w:r>
        <w:rPr>
          <w:sz w:val="28"/>
        </w:rPr>
        <w:t>1</w:t>
      </w:r>
      <w:r>
        <w:rPr>
          <w:sz w:val="28"/>
        </w:rPr>
        <w:t>.20</w:t>
      </w:r>
      <w:r>
        <w:rPr>
          <w:sz w:val="28"/>
        </w:rPr>
        <w:t>25</w:t>
      </w:r>
    </w:p>
    <w:p w14:paraId="10000000">
      <w:pPr>
        <w:rPr>
          <w:sz w:val="28"/>
        </w:rPr>
      </w:pPr>
    </w:p>
    <w:p w14:paraId="11000000">
      <w:pPr>
        <w:pStyle w:val="Style_1"/>
        <w:widowControl w:val="1"/>
        <w:ind w:firstLine="708" w:left="0"/>
        <w:jc w:val="both"/>
        <w:rPr>
          <w:rFonts w:ascii="Times New Roman" w:hAnsi="Times New Roman"/>
          <w:b w:val="0"/>
          <w:sz w:val="28"/>
        </w:rPr>
      </w:pPr>
    </w:p>
    <w:p w14:paraId="12000000">
      <w:pPr>
        <w:pStyle w:val="Style_1"/>
        <w:widowControl w:val="1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</w:t>
      </w:r>
      <w:r>
        <w:rPr>
          <w:rFonts w:ascii="Times New Roman" w:hAnsi="Times New Roman"/>
          <w:b w:val="0"/>
          <w:sz w:val="28"/>
        </w:rPr>
        <w:t>о ст. 51 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b w:val="0"/>
          <w:sz w:val="28"/>
        </w:rPr>
        <w:t xml:space="preserve">, Порядком ведения органами местного самоуправления реестров муниципального имущества, утвержденного приказом Минэкономразвития России от 30.08.2011 № 424, а также решением Собрания депутатов </w:t>
      </w:r>
      <w:r>
        <w:rPr>
          <w:rFonts w:ascii="Times New Roman" w:hAnsi="Times New Roman"/>
          <w:b w:val="0"/>
          <w:sz w:val="28"/>
        </w:rPr>
        <w:t>городского</w:t>
      </w:r>
      <w:r>
        <w:rPr>
          <w:rFonts w:ascii="Times New Roman" w:hAnsi="Times New Roman"/>
          <w:b w:val="0"/>
          <w:sz w:val="28"/>
        </w:rPr>
        <w:t xml:space="preserve"> поселения «</w:t>
      </w:r>
      <w:r>
        <w:rPr>
          <w:rFonts w:ascii="Times New Roman" w:hAnsi="Times New Roman"/>
          <w:b w:val="0"/>
          <w:sz w:val="28"/>
        </w:rPr>
        <w:t>Дедовичи</w:t>
      </w:r>
      <w:r>
        <w:rPr>
          <w:rFonts w:ascii="Times New Roman" w:hAnsi="Times New Roman"/>
          <w:b w:val="0"/>
          <w:sz w:val="28"/>
        </w:rPr>
        <w:t xml:space="preserve">» от </w:t>
      </w:r>
      <w:r>
        <w:rPr>
          <w:rFonts w:ascii="Times New Roman" w:hAnsi="Times New Roman"/>
          <w:b w:val="0"/>
          <w:sz w:val="28"/>
        </w:rPr>
        <w:t>07</w:t>
      </w:r>
      <w:r>
        <w:rPr>
          <w:rFonts w:ascii="Times New Roman" w:hAnsi="Times New Roman"/>
          <w:b w:val="0"/>
          <w:sz w:val="28"/>
        </w:rPr>
        <w:t>.03.2013 №</w:t>
      </w:r>
      <w:r>
        <w:rPr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122</w:t>
      </w:r>
      <w:r>
        <w:rPr>
          <w:rFonts w:ascii="Times New Roman" w:hAnsi="Times New Roman"/>
          <w:b w:val="0"/>
          <w:sz w:val="28"/>
        </w:rPr>
        <w:t xml:space="preserve"> «</w:t>
      </w:r>
      <w:r>
        <w:rPr>
          <w:rFonts w:ascii="Times New Roman" w:hAnsi="Times New Roman"/>
          <w:b w:val="0"/>
          <w:sz w:val="28"/>
        </w:rPr>
        <w:t>О Реестре муниципального имущества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муниципального образования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Дедовичи</w:t>
      </w:r>
      <w:r>
        <w:rPr>
          <w:rFonts w:ascii="Times New Roman" w:hAnsi="Times New Roman"/>
          <w:b w:val="0"/>
          <w:sz w:val="28"/>
        </w:rPr>
        <w:t>»</w:t>
      </w:r>
      <w:r>
        <w:rPr>
          <w:rFonts w:ascii="Times New Roman" w:hAnsi="Times New Roman"/>
          <w:b w:val="0"/>
          <w:sz w:val="28"/>
        </w:rPr>
        <w:t xml:space="preserve"> Администрация </w:t>
      </w:r>
      <w:r>
        <w:rPr>
          <w:rFonts w:ascii="Times New Roman" w:hAnsi="Times New Roman"/>
          <w:b w:val="0"/>
          <w:sz w:val="28"/>
        </w:rPr>
        <w:t>городского</w:t>
      </w:r>
      <w:r>
        <w:rPr>
          <w:rFonts w:ascii="Times New Roman" w:hAnsi="Times New Roman"/>
          <w:b w:val="0"/>
          <w:sz w:val="28"/>
        </w:rPr>
        <w:t xml:space="preserve"> поселения «</w:t>
      </w:r>
      <w:r>
        <w:rPr>
          <w:rFonts w:ascii="Times New Roman" w:hAnsi="Times New Roman"/>
          <w:b w:val="0"/>
          <w:sz w:val="28"/>
        </w:rPr>
        <w:t>Дедовичи</w:t>
      </w:r>
      <w:r>
        <w:rPr>
          <w:rFonts w:ascii="Times New Roman" w:hAnsi="Times New Roman"/>
          <w:b w:val="0"/>
          <w:sz w:val="28"/>
        </w:rPr>
        <w:t>» ПОСТАНОВЛЯЕТ:</w:t>
      </w:r>
    </w:p>
    <w:p w14:paraId="13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Утвердить прилагаемый Реестр муниципального имущества</w:t>
      </w:r>
      <w:r>
        <w:rPr>
          <w:sz w:val="28"/>
        </w:rPr>
        <w:t xml:space="preserve"> </w:t>
      </w:r>
      <w:r>
        <w:rPr>
          <w:sz w:val="28"/>
        </w:rPr>
        <w:t>муниципального образования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по состоянию на </w:t>
      </w:r>
      <w:r>
        <w:rPr>
          <w:sz w:val="28"/>
        </w:rPr>
        <w:t>0</w:t>
      </w:r>
      <w:r>
        <w:rPr>
          <w:sz w:val="28"/>
        </w:rPr>
        <w:t>1.</w:t>
      </w:r>
      <w:r>
        <w:rPr>
          <w:sz w:val="28"/>
        </w:rPr>
        <w:t>0</w:t>
      </w:r>
      <w:r>
        <w:rPr>
          <w:sz w:val="28"/>
        </w:rPr>
        <w:t>1</w:t>
      </w:r>
      <w:r>
        <w:rPr>
          <w:sz w:val="28"/>
        </w:rPr>
        <w:t>.20</w:t>
      </w:r>
      <w:r>
        <w:rPr>
          <w:sz w:val="28"/>
        </w:rPr>
        <w:t>25</w:t>
      </w:r>
      <w:r>
        <w:rPr>
          <w:sz w:val="28"/>
        </w:rPr>
        <w:t>.</w:t>
      </w:r>
    </w:p>
    <w:p w14:paraId="14000000">
      <w:pPr>
        <w:pStyle w:val="Style_1"/>
        <w:widowControl w:val="1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2. Установить, что </w:t>
      </w:r>
      <w:r>
        <w:rPr>
          <w:rFonts w:ascii="Times New Roman" w:hAnsi="Times New Roman"/>
          <w:b w:val="0"/>
          <w:sz w:val="28"/>
        </w:rPr>
        <w:t xml:space="preserve">сведения об </w:t>
      </w:r>
      <w:r>
        <w:rPr>
          <w:rFonts w:ascii="Times New Roman" w:hAnsi="Times New Roman"/>
          <w:b w:val="0"/>
          <w:sz w:val="28"/>
        </w:rPr>
        <w:t>объект</w:t>
      </w:r>
      <w:r>
        <w:rPr>
          <w:rFonts w:ascii="Times New Roman" w:hAnsi="Times New Roman"/>
          <w:b w:val="0"/>
          <w:sz w:val="28"/>
        </w:rPr>
        <w:t>ах</w:t>
      </w:r>
      <w:r>
        <w:rPr>
          <w:rFonts w:ascii="Times New Roman" w:hAnsi="Times New Roman"/>
          <w:b w:val="0"/>
          <w:sz w:val="28"/>
        </w:rPr>
        <w:t xml:space="preserve"> учета, содержащихся в </w:t>
      </w:r>
      <w:r>
        <w:rPr>
          <w:rFonts w:ascii="Times New Roman" w:hAnsi="Times New Roman"/>
          <w:b w:val="0"/>
          <w:sz w:val="28"/>
        </w:rPr>
        <w:t>Р</w:t>
      </w:r>
      <w:r>
        <w:rPr>
          <w:rFonts w:ascii="Times New Roman" w:hAnsi="Times New Roman"/>
          <w:b w:val="0"/>
          <w:sz w:val="28"/>
        </w:rPr>
        <w:t>еестре муниципального имущества муниципального образования «</w:t>
      </w:r>
      <w:r>
        <w:rPr>
          <w:rFonts w:ascii="Times New Roman" w:hAnsi="Times New Roman"/>
          <w:b w:val="0"/>
          <w:sz w:val="28"/>
        </w:rPr>
        <w:t>Дедовичи</w:t>
      </w:r>
      <w:r>
        <w:rPr>
          <w:rFonts w:ascii="Times New Roman" w:hAnsi="Times New Roman"/>
          <w:b w:val="0"/>
          <w:sz w:val="28"/>
        </w:rPr>
        <w:t>», носят открытый характер и предоставляются любым заинтересованным лицам в виде выписок из реестр</w:t>
      </w:r>
      <w:r>
        <w:rPr>
          <w:rFonts w:ascii="Times New Roman" w:hAnsi="Times New Roman"/>
          <w:b w:val="0"/>
          <w:sz w:val="28"/>
        </w:rPr>
        <w:t>а.</w:t>
      </w:r>
    </w:p>
    <w:p w14:paraId="15000000">
      <w:pPr>
        <w:rPr>
          <w:sz w:val="28"/>
        </w:rPr>
      </w:pPr>
    </w:p>
    <w:p w14:paraId="16000000">
      <w:pPr>
        <w:rPr>
          <w:sz w:val="28"/>
        </w:rPr>
      </w:pPr>
    </w:p>
    <w:p w14:paraId="17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>Администрации городского</w:t>
      </w:r>
      <w:r>
        <w:rPr>
          <w:sz w:val="28"/>
        </w:rPr>
        <w:t xml:space="preserve"> </w:t>
      </w:r>
    </w:p>
    <w:p w14:paraId="18000000">
      <w:pPr>
        <w:rPr>
          <w:sz w:val="32"/>
        </w:rPr>
      </w:pPr>
      <w:r>
        <w:rPr>
          <w:sz w:val="28"/>
        </w:rPr>
        <w:t xml:space="preserve">поселения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>И.В.Гаврило</w:t>
      </w:r>
      <w:r>
        <w:rPr>
          <w:sz w:val="28"/>
        </w:rPr>
        <w:t>ва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pStyle w:val="Style_56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pStyle w:val="Style_11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Absatz-Standardschriftart"/>
    <w:link w:val="Style_3_ch"/>
  </w:style>
  <w:style w:styleId="Style_3_ch" w:type="character">
    <w:name w:val="Absatz-Standardschriftart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Название2"/>
    <w:basedOn w:val="Style_2"/>
    <w:link w:val="Style_6_ch"/>
    <w:pPr>
      <w:spacing w:after="120" w:before="120"/>
      <w:ind/>
    </w:pPr>
    <w:rPr>
      <w:i w:val="1"/>
      <w:sz w:val="24"/>
    </w:rPr>
  </w:style>
  <w:style w:styleId="Style_6_ch" w:type="character">
    <w:name w:val="Название2"/>
    <w:basedOn w:val="Style_2_ch"/>
    <w:link w:val="Style_6"/>
    <w:rPr>
      <w:i w:val="1"/>
      <w:sz w:val="24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WW-Absatz-Standardschriftart111111111111111"/>
    <w:link w:val="Style_9_ch"/>
  </w:style>
  <w:style w:styleId="Style_9_ch" w:type="character">
    <w:name w:val="WW-Absatz-Standardschriftart111111111111111"/>
    <w:link w:val="Style_9"/>
  </w:style>
  <w:style w:styleId="Style_10" w:type="paragraph">
    <w:name w:val="Указатель2"/>
    <w:basedOn w:val="Style_2"/>
    <w:link w:val="Style_10_ch"/>
  </w:style>
  <w:style w:styleId="Style_10_ch" w:type="character">
    <w:name w:val="Указатель2"/>
    <w:basedOn w:val="Style_2_ch"/>
    <w:link w:val="Style_10"/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numPr>
        <w:ilvl w:val="2"/>
        <w:numId w:val="1"/>
      </w:numPr>
      <w:ind/>
      <w:jc w:val="center"/>
      <w:outlineLvl w:val="2"/>
    </w:pPr>
    <w:rPr>
      <w:sz w:val="28"/>
    </w:rPr>
  </w:style>
  <w:style w:styleId="Style_11_ch" w:type="character">
    <w:name w:val="heading 3"/>
    <w:basedOn w:val="Style_2_ch"/>
    <w:link w:val="Style_11"/>
    <w:rPr>
      <w:sz w:val="28"/>
    </w:rPr>
  </w:style>
  <w:style w:styleId="Style_12" w:type="paragraph">
    <w:name w:val="WW-Absatz-Standardschriftart11"/>
    <w:link w:val="Style_12_ch"/>
  </w:style>
  <w:style w:styleId="Style_12_ch" w:type="character">
    <w:name w:val="WW-Absatz-Standardschriftart11"/>
    <w:link w:val="Style_12"/>
  </w:style>
  <w:style w:styleId="Style_13" w:type="paragraph">
    <w:name w:val="WW-Absatz-Standardschriftart1111111111111"/>
    <w:link w:val="Style_13_ch"/>
  </w:style>
  <w:style w:styleId="Style_13_ch" w:type="character">
    <w:name w:val="WW-Absatz-Standardschriftart1111111111111"/>
    <w:link w:val="Style_13"/>
  </w:style>
  <w:style w:styleId="Style_14" w:type="paragraph">
    <w:name w:val="WW-Absatz-Standardschriftart11111"/>
    <w:link w:val="Style_14_ch"/>
  </w:style>
  <w:style w:styleId="Style_14_ch" w:type="character">
    <w:name w:val="WW-Absatz-Standardschriftart11111"/>
    <w:link w:val="Style_14"/>
  </w:style>
  <w:style w:styleId="Style_15" w:type="paragraph">
    <w:name w:val="ConsPlusNormal"/>
    <w:link w:val="Style_15_ch"/>
    <w:pPr>
      <w:widowControl w:val="0"/>
      <w:ind/>
    </w:pPr>
    <w:rPr>
      <w:rFonts w:ascii="Arial" w:hAnsi="Arial"/>
    </w:rPr>
  </w:style>
  <w:style w:styleId="Style_15_ch" w:type="character">
    <w:name w:val="ConsPlusNormal"/>
    <w:link w:val="Style_15"/>
    <w:rPr>
      <w:rFonts w:ascii="Arial" w:hAnsi="Arial"/>
    </w:rPr>
  </w:style>
  <w:style w:styleId="Style_16" w:type="paragraph">
    <w:name w:val="WW-Absatz-Standardschriftart1111111111111111"/>
    <w:link w:val="Style_16_ch"/>
  </w:style>
  <w:style w:styleId="Style_16_ch" w:type="character">
    <w:name w:val="WW-Absatz-Standardschriftart1111111111111111"/>
    <w:link w:val="Style_16"/>
  </w:style>
  <w:style w:styleId="Style_17" w:type="paragraph">
    <w:name w:val=" Знак"/>
    <w:basedOn w:val="Style_2"/>
    <w:link w:val="Style_17_ch"/>
    <w:pPr>
      <w:spacing w:after="160" w:line="240" w:lineRule="exact"/>
      <w:ind/>
      <w:jc w:val="both"/>
    </w:pPr>
    <w:rPr>
      <w:rFonts w:ascii="Verdana" w:hAnsi="Verdana"/>
    </w:rPr>
  </w:style>
  <w:style w:styleId="Style_17_ch" w:type="character">
    <w:name w:val=" Знак"/>
    <w:basedOn w:val="Style_2_ch"/>
    <w:link w:val="Style_17"/>
    <w:rPr>
      <w:rFonts w:ascii="Verdana" w:hAnsi="Verdana"/>
    </w:rPr>
  </w:style>
  <w:style w:styleId="Style_18" w:type="paragraph">
    <w:name w:val="Заголовок"/>
    <w:basedOn w:val="Style_2"/>
    <w:next w:val="Style_19"/>
    <w:link w:val="Style_18_ch"/>
    <w:pPr>
      <w:keepNext w:val="1"/>
      <w:spacing w:after="120" w:before="240"/>
      <w:ind/>
    </w:pPr>
    <w:rPr>
      <w:rFonts w:ascii="Arial" w:hAnsi="Arial"/>
      <w:sz w:val="28"/>
    </w:rPr>
  </w:style>
  <w:style w:styleId="Style_18_ch" w:type="character">
    <w:name w:val="Заголовок"/>
    <w:basedOn w:val="Style_2_ch"/>
    <w:link w:val="Style_18"/>
    <w:rPr>
      <w:rFonts w:ascii="Arial" w:hAnsi="Arial"/>
      <w:sz w:val="28"/>
    </w:rPr>
  </w:style>
  <w:style w:styleId="Style_20" w:type="paragraph">
    <w:name w:val="WW-Absatz-Standardschriftart"/>
    <w:link w:val="Style_20_ch"/>
  </w:style>
  <w:style w:styleId="Style_20_ch" w:type="character">
    <w:name w:val="WW-Absatz-Standardschriftart"/>
    <w:link w:val="Style_20"/>
  </w:style>
  <w:style w:styleId="Style_21" w:type="paragraph">
    <w:name w:val="WW-Absatz-Standardschriftart1111111"/>
    <w:link w:val="Style_21_ch"/>
  </w:style>
  <w:style w:styleId="Style_21_ch" w:type="character">
    <w:name w:val="WW-Absatz-Standardschriftart1111111"/>
    <w:link w:val="Style_21"/>
  </w:style>
  <w:style w:styleId="Style_22" w:type="paragraph">
    <w:name w:val="toc 3"/>
    <w:next w:val="Style_2"/>
    <w:link w:val="Style_2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Balloon Text"/>
    <w:basedOn w:val="Style_2"/>
    <w:link w:val="Style_23_ch"/>
    <w:rPr>
      <w:rFonts w:ascii="Tahoma" w:hAnsi="Tahoma"/>
      <w:sz w:val="16"/>
    </w:rPr>
  </w:style>
  <w:style w:styleId="Style_23_ch" w:type="character">
    <w:name w:val="Balloon Text"/>
    <w:basedOn w:val="Style_2_ch"/>
    <w:link w:val="Style_23"/>
    <w:rPr>
      <w:rFonts w:ascii="Tahoma" w:hAnsi="Tahoma"/>
      <w:sz w:val="16"/>
    </w:rPr>
  </w:style>
  <w:style w:styleId="Style_24" w:type="paragraph">
    <w:name w:val="WW-Absatz-Standardschriftart1111"/>
    <w:link w:val="Style_24_ch"/>
  </w:style>
  <w:style w:styleId="Style_24_ch" w:type="character">
    <w:name w:val="WW-Absatz-Standardschriftart1111"/>
    <w:link w:val="Style_24"/>
  </w:style>
  <w:style w:styleId="Style_25" w:type="paragraph">
    <w:name w:val="WW-Absatz-Standardschriftart111"/>
    <w:link w:val="Style_25_ch"/>
  </w:style>
  <w:style w:styleId="Style_25_ch" w:type="character">
    <w:name w:val="WW-Absatz-Standardschriftart111"/>
    <w:link w:val="Style_25"/>
  </w:style>
  <w:style w:styleId="Style_26" w:type="paragraph">
    <w:name w:val="Символ нумерации"/>
    <w:link w:val="Style_26_ch"/>
  </w:style>
  <w:style w:styleId="Style_26_ch" w:type="character">
    <w:name w:val="Символ нумерации"/>
    <w:link w:val="Style_26"/>
  </w:style>
  <w:style w:styleId="Style_27" w:type="paragraph">
    <w:name w:val="WW-Absatz-Standardschriftart11111111111111"/>
    <w:link w:val="Style_27_ch"/>
  </w:style>
  <w:style w:styleId="Style_27_ch" w:type="character">
    <w:name w:val="WW-Absatz-Standardschriftart11111111111111"/>
    <w:link w:val="Style_27"/>
  </w:style>
  <w:style w:styleId="Style_28" w:type="paragraph">
    <w:name w:val="Содержимое таблицы"/>
    <w:basedOn w:val="Style_2"/>
    <w:link w:val="Style_28_ch"/>
  </w:style>
  <w:style w:styleId="Style_28_ch" w:type="character">
    <w:name w:val="Содержимое таблицы"/>
    <w:basedOn w:val="Style_2_ch"/>
    <w:link w:val="Style_28"/>
  </w:style>
  <w:style w:styleId="Style_29" w:type="paragraph">
    <w:name w:val="heading 5"/>
    <w:next w:val="Style_2"/>
    <w:link w:val="Style_2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30" w:type="paragraph">
    <w:name w:val="heading 1"/>
    <w:next w:val="Style_2"/>
    <w:link w:val="Style_3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0_ch" w:type="character">
    <w:name w:val="heading 1"/>
    <w:link w:val="Style_30"/>
    <w:rPr>
      <w:rFonts w:ascii="XO Thames" w:hAnsi="XO Thames"/>
      <w:b w:val="1"/>
      <w:sz w:val="32"/>
    </w:rPr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2"/>
    <w:link w:val="Style_3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Основной шрифт абзаца1"/>
    <w:link w:val="Style_34_ch"/>
  </w:style>
  <w:style w:styleId="Style_34_ch" w:type="character">
    <w:name w:val="Основной шрифт абзаца1"/>
    <w:link w:val="Style_34"/>
  </w:style>
  <w:style w:styleId="Style_35" w:type="paragraph">
    <w:name w:val="Header and Footer"/>
    <w:link w:val="Style_35_ch"/>
    <w:pPr>
      <w:spacing w:line="240" w:lineRule="auto"/>
      <w:ind/>
      <w:jc w:val="both"/>
    </w:pPr>
    <w:rPr>
      <w:rFonts w:ascii="XO Thames" w:hAnsi="XO Thames"/>
      <w:sz w:val="20"/>
    </w:rPr>
  </w:style>
  <w:style w:styleId="Style_35_ch" w:type="character">
    <w:name w:val="Header and Footer"/>
    <w:link w:val="Style_35"/>
    <w:rPr>
      <w:rFonts w:ascii="XO Thames" w:hAnsi="XO Thames"/>
      <w:sz w:val="20"/>
    </w:rPr>
  </w:style>
  <w:style w:styleId="Style_36" w:type="paragraph">
    <w:name w:val="WW-Absatz-Standardschriftart1"/>
    <w:link w:val="Style_36_ch"/>
  </w:style>
  <w:style w:styleId="Style_36_ch" w:type="character">
    <w:name w:val="WW-Absatz-Standardschriftart1"/>
    <w:link w:val="Style_36"/>
  </w:style>
  <w:style w:styleId="Style_37" w:type="paragraph">
    <w:name w:val="WW-Absatz-Standardschriftart11111111111"/>
    <w:link w:val="Style_37_ch"/>
  </w:style>
  <w:style w:styleId="Style_37_ch" w:type="character">
    <w:name w:val="WW-Absatz-Standardschriftart11111111111"/>
    <w:link w:val="Style_37"/>
  </w:style>
  <w:style w:styleId="Style_38" w:type="paragraph">
    <w:name w:val="WW-Absatz-Standardschriftart11111111"/>
    <w:link w:val="Style_38_ch"/>
  </w:style>
  <w:style w:styleId="Style_38_ch" w:type="character">
    <w:name w:val="WW-Absatz-Standardschriftart11111111"/>
    <w:link w:val="Style_38"/>
  </w:style>
  <w:style w:styleId="Style_39" w:type="paragraph">
    <w:name w:val="toc 9"/>
    <w:next w:val="Style_2"/>
    <w:link w:val="Style_3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9_ch" w:type="character">
    <w:name w:val="toc 9"/>
    <w:link w:val="Style_39"/>
    <w:rPr>
      <w:rFonts w:ascii="XO Thames" w:hAnsi="XO Thames"/>
      <w:sz w:val="28"/>
    </w:rPr>
  </w:style>
  <w:style w:styleId="Style_40" w:type="paragraph">
    <w:name w:val="List"/>
    <w:basedOn w:val="Style_19"/>
    <w:link w:val="Style_40_ch"/>
  </w:style>
  <w:style w:styleId="Style_40_ch" w:type="character">
    <w:name w:val="List"/>
    <w:basedOn w:val="Style_19_ch"/>
    <w:link w:val="Style_40"/>
  </w:style>
  <w:style w:styleId="Style_41" w:type="paragraph">
    <w:name w:val="WW-Absatz-Standardschriftart111111111"/>
    <w:link w:val="Style_41_ch"/>
  </w:style>
  <w:style w:styleId="Style_41_ch" w:type="character">
    <w:name w:val="WW-Absatz-Standardschriftart111111111"/>
    <w:link w:val="Style_41"/>
  </w:style>
  <w:style w:styleId="Style_42" w:type="paragraph">
    <w:name w:val="toc 8"/>
    <w:next w:val="Style_2"/>
    <w:link w:val="Style_4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43" w:type="paragraph">
    <w:name w:val="footer"/>
    <w:basedOn w:val="Style_2"/>
    <w:link w:val="Style_43_ch"/>
    <w:pPr>
      <w:tabs>
        <w:tab w:leader="none" w:pos="4677" w:val="center"/>
        <w:tab w:leader="none" w:pos="9355" w:val="right"/>
      </w:tabs>
      <w:ind/>
    </w:pPr>
  </w:style>
  <w:style w:styleId="Style_43_ch" w:type="character">
    <w:name w:val="footer"/>
    <w:basedOn w:val="Style_2_ch"/>
    <w:link w:val="Style_43"/>
  </w:style>
  <w:style w:styleId="Style_44" w:type="paragraph">
    <w:name w:val="WW-Absatz-Standardschriftart111111"/>
    <w:link w:val="Style_44_ch"/>
  </w:style>
  <w:style w:styleId="Style_44_ch" w:type="character">
    <w:name w:val="WW-Absatz-Standardschriftart111111"/>
    <w:link w:val="Style_44"/>
  </w:style>
  <w:style w:styleId="Style_45" w:type="paragraph">
    <w:name w:val="Содержимое врезки"/>
    <w:basedOn w:val="Style_19"/>
    <w:link w:val="Style_45_ch"/>
  </w:style>
  <w:style w:styleId="Style_45_ch" w:type="character">
    <w:name w:val="Содержимое врезки"/>
    <w:basedOn w:val="Style_19_ch"/>
    <w:link w:val="Style_45"/>
  </w:style>
  <w:style w:styleId="Style_46" w:type="paragraph">
    <w:name w:val="toc 5"/>
    <w:next w:val="Style_2"/>
    <w:link w:val="Style_4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6_ch" w:type="character">
    <w:name w:val="toc 5"/>
    <w:link w:val="Style_46"/>
    <w:rPr>
      <w:rFonts w:ascii="XO Thames" w:hAnsi="XO Thames"/>
      <w:sz w:val="28"/>
    </w:rPr>
  </w:style>
  <w:style w:styleId="Style_47" w:type="paragraph">
    <w:name w:val="WW-Absatz-Standardschriftart1111111111"/>
    <w:link w:val="Style_47_ch"/>
  </w:style>
  <w:style w:styleId="Style_47_ch" w:type="character">
    <w:name w:val="WW-Absatz-Standardschriftart1111111111"/>
    <w:link w:val="Style_47"/>
  </w:style>
  <w:style w:styleId="Style_48" w:type="paragraph">
    <w:name w:val="Название1"/>
    <w:basedOn w:val="Style_2"/>
    <w:link w:val="Style_48_ch"/>
    <w:pPr>
      <w:spacing w:after="120" w:before="120"/>
      <w:ind/>
    </w:pPr>
    <w:rPr>
      <w:i w:val="1"/>
      <w:sz w:val="24"/>
    </w:rPr>
  </w:style>
  <w:style w:styleId="Style_48_ch" w:type="character">
    <w:name w:val="Название1"/>
    <w:basedOn w:val="Style_2_ch"/>
    <w:link w:val="Style_48"/>
    <w:rPr>
      <w:i w:val="1"/>
      <w:sz w:val="24"/>
    </w:rPr>
  </w:style>
  <w:style w:styleId="Style_49" w:type="paragraph">
    <w:name w:val="Указатель1"/>
    <w:basedOn w:val="Style_2"/>
    <w:link w:val="Style_49_ch"/>
  </w:style>
  <w:style w:styleId="Style_49_ch" w:type="character">
    <w:name w:val="Указатель1"/>
    <w:basedOn w:val="Style_2_ch"/>
    <w:link w:val="Style_49"/>
  </w:style>
  <w:style w:styleId="Style_50" w:type="paragraph">
    <w:name w:val="Subtitle"/>
    <w:next w:val="Style_2"/>
    <w:link w:val="Style_5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0_ch" w:type="character">
    <w:name w:val="Subtitle"/>
    <w:link w:val="Style_50"/>
    <w:rPr>
      <w:rFonts w:ascii="XO Thames" w:hAnsi="XO Thames"/>
      <w:i w:val="1"/>
      <w:sz w:val="24"/>
    </w:rPr>
  </w:style>
  <w:style w:styleId="Style_51" w:type="paragraph">
    <w:name w:val="header"/>
    <w:basedOn w:val="Style_2"/>
    <w:link w:val="Style_51_ch"/>
    <w:pPr>
      <w:tabs>
        <w:tab w:leader="none" w:pos="4819" w:val="center"/>
        <w:tab w:leader="none" w:pos="9638" w:val="right"/>
      </w:tabs>
      <w:ind/>
    </w:pPr>
  </w:style>
  <w:style w:styleId="Style_51_ch" w:type="character">
    <w:name w:val="header"/>
    <w:basedOn w:val="Style_2_ch"/>
    <w:link w:val="Style_51"/>
  </w:style>
  <w:style w:styleId="Style_52" w:type="paragraph">
    <w:name w:val="Title"/>
    <w:next w:val="Style_2"/>
    <w:link w:val="Style_5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2_ch" w:type="character">
    <w:name w:val="Title"/>
    <w:link w:val="Style_52"/>
    <w:rPr>
      <w:rFonts w:ascii="XO Thames" w:hAnsi="XO Thames"/>
      <w:b w:val="1"/>
      <w:caps w:val="1"/>
      <w:sz w:val="40"/>
    </w:rPr>
  </w:style>
  <w:style w:styleId="Style_53" w:type="paragraph">
    <w:name w:val="heading 4"/>
    <w:next w:val="Style_2"/>
    <w:link w:val="Style_5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3_ch" w:type="character">
    <w:name w:val="heading 4"/>
    <w:link w:val="Style_53"/>
    <w:rPr>
      <w:rFonts w:ascii="XO Thames" w:hAnsi="XO Thames"/>
      <w:b w:val="1"/>
      <w:sz w:val="24"/>
    </w:rPr>
  </w:style>
  <w:style w:styleId="Style_19" w:type="paragraph">
    <w:name w:val="Body Text"/>
    <w:basedOn w:val="Style_2"/>
    <w:link w:val="Style_19_ch"/>
    <w:pPr>
      <w:spacing w:after="120"/>
      <w:ind/>
    </w:pPr>
  </w:style>
  <w:style w:styleId="Style_19_ch" w:type="character">
    <w:name w:val="Body Text"/>
    <w:basedOn w:val="Style_2_ch"/>
    <w:link w:val="Style_19"/>
  </w:style>
  <w:style w:styleId="Style_54" w:type="paragraph">
    <w:name w:val="Основной шрифт абзаца2"/>
    <w:link w:val="Style_54_ch"/>
  </w:style>
  <w:style w:styleId="Style_54_ch" w:type="character">
    <w:name w:val="Основной шрифт абзаца2"/>
    <w:link w:val="Style_54"/>
  </w:style>
  <w:style w:styleId="Style_55" w:type="paragraph">
    <w:name w:val="page number"/>
    <w:link w:val="Style_55_ch"/>
  </w:style>
  <w:style w:styleId="Style_55_ch" w:type="character">
    <w:name w:val="page number"/>
    <w:link w:val="Style_55"/>
  </w:style>
  <w:style w:styleId="Style_56" w:type="paragraph">
    <w:name w:val="heading 2"/>
    <w:basedOn w:val="Style_2"/>
    <w:next w:val="Style_2"/>
    <w:link w:val="Style_56_ch"/>
    <w:uiPriority w:val="9"/>
    <w:qFormat/>
    <w:pPr>
      <w:keepNext w:val="1"/>
      <w:numPr>
        <w:ilvl w:val="1"/>
        <w:numId w:val="1"/>
      </w:numPr>
      <w:ind/>
      <w:jc w:val="center"/>
      <w:outlineLvl w:val="1"/>
    </w:pPr>
    <w:rPr>
      <w:b w:val="1"/>
      <w:sz w:val="28"/>
    </w:rPr>
  </w:style>
  <w:style w:styleId="Style_56_ch" w:type="character">
    <w:name w:val="heading 2"/>
    <w:basedOn w:val="Style_2_ch"/>
    <w:link w:val="Style_56"/>
    <w:rPr>
      <w:b w:val="1"/>
      <w:sz w:val="28"/>
    </w:rPr>
  </w:style>
  <w:style w:styleId="Style_1" w:type="paragraph">
    <w:name w:val="ConsPlusTitle"/>
    <w:link w:val="Style_1_ch"/>
    <w:pPr>
      <w:widowControl w:val="0"/>
      <w:ind/>
    </w:pPr>
    <w:rPr>
      <w:rFonts w:ascii="Arial" w:hAnsi="Arial"/>
      <w:b w:val="1"/>
    </w:rPr>
  </w:style>
  <w:style w:styleId="Style_1_ch" w:type="character">
    <w:name w:val="ConsPlusTitle"/>
    <w:link w:val="Style_1"/>
    <w:rPr>
      <w:rFonts w:ascii="Arial" w:hAnsi="Arial"/>
      <w:b w:val="1"/>
    </w:rPr>
  </w:style>
  <w:style w:styleId="Style_57" w:type="paragraph">
    <w:name w:val="Заголовок таблицы"/>
    <w:basedOn w:val="Style_28"/>
    <w:link w:val="Style_57_ch"/>
    <w:pPr>
      <w:ind/>
      <w:jc w:val="center"/>
    </w:pPr>
    <w:rPr>
      <w:b w:val="1"/>
    </w:rPr>
  </w:style>
  <w:style w:styleId="Style_57_ch" w:type="character">
    <w:name w:val="Заголовок таблицы"/>
    <w:basedOn w:val="Style_28_ch"/>
    <w:link w:val="Style_57"/>
    <w:rPr>
      <w:b w:val="1"/>
    </w:rPr>
  </w:style>
  <w:style w:styleId="Style_58" w:type="paragraph">
    <w:name w:val="WW-Absatz-Standardschriftart111111111111"/>
    <w:link w:val="Style_58_ch"/>
  </w:style>
  <w:style w:styleId="Style_58_ch" w:type="character">
    <w:name w:val="WW-Absatz-Standardschriftart111111111111"/>
    <w:link w:val="Style_58"/>
  </w:style>
  <w:style w:default="1" w:styleId="Style_5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2025-01-20T12:53:25Z</dcterms:modified>
</cp:coreProperties>
</file>